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59DCC" w14:textId="77777777" w:rsidR="00B5684F" w:rsidRPr="000573D3" w:rsidRDefault="00291584" w:rsidP="00ED31E8">
      <w:pPr>
        <w:ind w:firstLine="709"/>
        <w:jc w:val="right"/>
        <w:rPr>
          <w:rFonts w:eastAsiaTheme="minorEastAsia"/>
          <w:sz w:val="2"/>
          <w:szCs w:val="2"/>
          <w:lang w:eastAsia="en-US"/>
        </w:rPr>
      </w:pPr>
      <w:bookmarkStart w:id="0" w:name="_GoBack"/>
      <w:bookmarkEnd w:id="0"/>
      <w:r>
        <w:rPr>
          <w:rFonts w:eastAsiaTheme="minorEastAsia"/>
          <w:sz w:val="2"/>
          <w:szCs w:val="2"/>
          <w:lang w:eastAsia="en-US"/>
        </w:rPr>
        <w:t>‘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E8" w:rsidRPr="00D31569" w14:paraId="58642E2C" w14:textId="77777777" w:rsidTr="00BE32D5">
        <w:trPr>
          <w:trHeight w:val="1528"/>
        </w:trPr>
        <w:tc>
          <w:tcPr>
            <w:tcW w:w="9356" w:type="dxa"/>
          </w:tcPr>
          <w:p w14:paraId="2E9375A0" w14:textId="77777777" w:rsidR="008D6CD0" w:rsidRPr="00D31569" w:rsidRDefault="008D6CD0" w:rsidP="008D6CD0">
            <w:pPr>
              <w:jc w:val="center"/>
              <w:rPr>
                <w:b/>
              </w:rPr>
            </w:pPr>
            <w:r w:rsidRPr="00D31569">
              <w:rPr>
                <w:b/>
              </w:rPr>
              <w:t>Аналіз регуляторного впливу</w:t>
            </w:r>
          </w:p>
          <w:p w14:paraId="6A143EC8" w14:textId="77777777" w:rsidR="008D6CD0" w:rsidRPr="00D31569" w:rsidRDefault="008D6CD0" w:rsidP="008D6CD0">
            <w:pPr>
              <w:jc w:val="center"/>
              <w:rPr>
                <w:b/>
              </w:rPr>
            </w:pPr>
            <w:proofErr w:type="spellStart"/>
            <w:r w:rsidRPr="00D31569">
              <w:rPr>
                <w:b/>
              </w:rPr>
              <w:t>проєкту</w:t>
            </w:r>
            <w:proofErr w:type="spellEnd"/>
            <w:r w:rsidRPr="00D31569">
              <w:rPr>
                <w:b/>
              </w:rPr>
              <w:t xml:space="preserve"> постанови Правління Національного банку України </w:t>
            </w:r>
          </w:p>
          <w:p w14:paraId="25B97FAF" w14:textId="77777777" w:rsidR="00346C90" w:rsidRPr="00D31569" w:rsidRDefault="008D6CD0" w:rsidP="00617EB4">
            <w:pPr>
              <w:ind w:right="41"/>
              <w:jc w:val="center"/>
              <w:rPr>
                <w:b/>
                <w:lang w:eastAsia="zh-CN"/>
              </w:rPr>
            </w:pPr>
            <w:r w:rsidRPr="00D31569">
              <w:rPr>
                <w:b/>
              </w:rPr>
              <w:t>“</w:t>
            </w:r>
            <w:r w:rsidR="00193723" w:rsidRPr="00D31569">
              <w:rPr>
                <w:b/>
              </w:rPr>
              <w:t>Про</w:t>
            </w:r>
            <w:r w:rsidR="00193723" w:rsidRPr="00D31569">
              <w:rPr>
                <w:b/>
                <w:bCs/>
                <w:lang w:eastAsia="en-US"/>
              </w:rPr>
              <w:t xml:space="preserve"> </w:t>
            </w:r>
            <w:r w:rsidR="005103BA" w:rsidRPr="005103BA">
              <w:rPr>
                <w:b/>
                <w:bCs/>
              </w:rPr>
              <w:t xml:space="preserve">затвердження Положення про порядок </w:t>
            </w:r>
            <w:r w:rsidR="00617EB4" w:rsidRPr="005103BA">
              <w:rPr>
                <w:b/>
                <w:bCs/>
              </w:rPr>
              <w:t xml:space="preserve">та умови </w:t>
            </w:r>
            <w:r w:rsidR="005103BA" w:rsidRPr="005103BA">
              <w:rPr>
                <w:b/>
                <w:bCs/>
              </w:rPr>
              <w:t>укладення договору страхування відповідальності суб’єкта аудиторської діяльності перед третіми особами</w:t>
            </w:r>
            <w:r w:rsidRPr="005103BA">
              <w:rPr>
                <w:b/>
              </w:rPr>
              <w:t>”</w:t>
            </w:r>
          </w:p>
        </w:tc>
      </w:tr>
    </w:tbl>
    <w:p w14:paraId="164C2069" w14:textId="77777777" w:rsidR="00BE32D5" w:rsidRPr="00D31569" w:rsidRDefault="00BE32D5" w:rsidP="00655F4A">
      <w:pPr>
        <w:widowControl w:val="0"/>
        <w:ind w:firstLine="686"/>
        <w:rPr>
          <w:b/>
          <w:lang w:eastAsia="zh-CN"/>
        </w:rPr>
      </w:pPr>
    </w:p>
    <w:p w14:paraId="01840822" w14:textId="77777777" w:rsidR="00346C90" w:rsidRPr="005103BA" w:rsidRDefault="00346C90" w:rsidP="00AE01CA">
      <w:pPr>
        <w:pStyle w:val="1"/>
        <w:ind w:firstLine="567"/>
        <w:rPr>
          <w:rFonts w:cs="Times New Roman"/>
          <w:szCs w:val="28"/>
          <w:lang w:val="ru-RU" w:eastAsia="zh-CN"/>
        </w:rPr>
      </w:pPr>
      <w:r w:rsidRPr="00D31569">
        <w:rPr>
          <w:rFonts w:cs="Times New Roman"/>
          <w:szCs w:val="28"/>
          <w:lang w:eastAsia="zh-CN"/>
        </w:rPr>
        <w:t xml:space="preserve">І. </w:t>
      </w:r>
      <w:r w:rsidR="003B1B6E">
        <w:t>Визначення проблеми, яку передбачається розв’язати шляхом державного регулювання</w:t>
      </w:r>
    </w:p>
    <w:p w14:paraId="4138A55E" w14:textId="77777777" w:rsidR="009707FE" w:rsidRPr="00AE01CA" w:rsidRDefault="00BD78D0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31569">
        <w:rPr>
          <w:lang w:eastAsia="zh-CN"/>
        </w:rPr>
        <w:t>Національний банк України (далі – Національний банк) відповідно до пункту 8</w:t>
      </w:r>
      <w:r w:rsidRPr="00D31569">
        <w:rPr>
          <w:vertAlign w:val="superscript"/>
          <w:lang w:eastAsia="zh-CN"/>
        </w:rPr>
        <w:t>1</w:t>
      </w:r>
      <w:r w:rsidRPr="00D31569">
        <w:rPr>
          <w:lang w:eastAsia="zh-CN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і консолідованій основі на ринках небанківських фінансових послуг</w:t>
      </w:r>
      <w:r w:rsidR="009707FE" w:rsidRPr="00D31569">
        <w:rPr>
          <w:lang w:eastAsia="zh-CN"/>
        </w:rPr>
        <w:t xml:space="preserve"> в межах, визначених </w:t>
      </w:r>
      <w:r w:rsidR="00401900" w:rsidRPr="00D31569">
        <w:rPr>
          <w:lang w:eastAsia="zh-CN"/>
        </w:rPr>
        <w:t xml:space="preserve">Законом України </w:t>
      </w:r>
      <w:r w:rsidR="00971699" w:rsidRPr="00D31569">
        <w:rPr>
          <w:rFonts w:eastAsia="Calibri"/>
        </w:rPr>
        <w:t>“Про фінансові послуги та державне регулювання ринків фінансових послуг”</w:t>
      </w:r>
      <w:r w:rsidRPr="00D31569">
        <w:rPr>
          <w:lang w:eastAsia="zh-CN"/>
        </w:rPr>
        <w:t xml:space="preserve"> та іншими законами України.</w:t>
      </w:r>
      <w:r w:rsidR="00E31ECB" w:rsidRPr="00AE01CA">
        <w:rPr>
          <w:lang w:eastAsia="zh-CN"/>
        </w:rPr>
        <w:t xml:space="preserve"> </w:t>
      </w:r>
    </w:p>
    <w:p w14:paraId="352CD6A6" w14:textId="22705D33" w:rsidR="004C3735" w:rsidRDefault="007E54EC" w:rsidP="00AE01CA">
      <w:pPr>
        <w:widowControl w:val="0"/>
        <w:shd w:val="clear" w:color="auto" w:fill="FFFFFF"/>
        <w:ind w:firstLine="567"/>
        <w:rPr>
          <w:color w:val="333333"/>
          <w:shd w:val="clear" w:color="auto" w:fill="FFFFFF"/>
        </w:rPr>
      </w:pPr>
      <w:r w:rsidRPr="00D31569">
        <w:rPr>
          <w:lang w:eastAsia="zh-CN"/>
        </w:rPr>
        <w:t xml:space="preserve">Законом </w:t>
      </w:r>
      <w:r w:rsidRPr="00D31569">
        <w:rPr>
          <w:bCs/>
          <w:lang w:eastAsia="zh-CN"/>
        </w:rPr>
        <w:t>України від 1</w:t>
      </w:r>
      <w:r w:rsidR="004A6516" w:rsidRPr="00AE01CA">
        <w:rPr>
          <w:bCs/>
          <w:lang w:eastAsia="zh-CN"/>
        </w:rPr>
        <w:t>4</w:t>
      </w:r>
      <w:r w:rsidRPr="00D31569">
        <w:rPr>
          <w:bCs/>
          <w:lang w:eastAsia="zh-CN"/>
        </w:rPr>
        <w:t>.</w:t>
      </w:r>
      <w:r w:rsidR="004A6516" w:rsidRPr="00AE01CA">
        <w:rPr>
          <w:bCs/>
          <w:lang w:eastAsia="zh-CN"/>
        </w:rPr>
        <w:t>12</w:t>
      </w:r>
      <w:r w:rsidRPr="00D31569">
        <w:rPr>
          <w:bCs/>
          <w:lang w:eastAsia="zh-CN"/>
        </w:rPr>
        <w:t>.202</w:t>
      </w:r>
      <w:r w:rsidR="004A6516" w:rsidRPr="00AE01CA">
        <w:rPr>
          <w:bCs/>
          <w:lang w:eastAsia="zh-CN"/>
        </w:rPr>
        <w:t>1</w:t>
      </w:r>
      <w:r w:rsidRPr="00D31569">
        <w:rPr>
          <w:bCs/>
          <w:lang w:eastAsia="zh-CN"/>
        </w:rPr>
        <w:t xml:space="preserve"> № </w:t>
      </w:r>
      <w:r w:rsidR="004A6516" w:rsidRPr="00AE01CA">
        <w:rPr>
          <w:bCs/>
          <w:lang w:eastAsia="zh-CN"/>
        </w:rPr>
        <w:t>1953</w:t>
      </w:r>
      <w:r w:rsidRPr="00D31569">
        <w:rPr>
          <w:bCs/>
          <w:lang w:eastAsia="zh-CN"/>
        </w:rPr>
        <w:t xml:space="preserve">-IX </w:t>
      </w:r>
      <w:r w:rsidRPr="00D31569">
        <w:rPr>
          <w:lang w:eastAsia="zh-CN"/>
        </w:rPr>
        <w:t>“</w:t>
      </w:r>
      <w:r w:rsidR="00775015" w:rsidRPr="00775015">
        <w:rPr>
          <w:lang w:eastAsia="zh-CN"/>
        </w:rPr>
        <w:t>Про фінансові послуги та фінансові компанії</w:t>
      </w:r>
      <w:r w:rsidRPr="00D31569">
        <w:rPr>
          <w:lang w:eastAsia="zh-CN"/>
        </w:rPr>
        <w:t>”</w:t>
      </w:r>
      <w:r w:rsidR="00775015">
        <w:rPr>
          <w:lang w:eastAsia="zh-CN"/>
        </w:rPr>
        <w:t xml:space="preserve"> </w:t>
      </w:r>
      <w:r w:rsidR="0030041D">
        <w:rPr>
          <w:lang w:eastAsia="zh-CN"/>
        </w:rPr>
        <w:t xml:space="preserve">(далі – Закон про фінансові послуги) </w:t>
      </w:r>
      <w:proofErr w:type="spellStart"/>
      <w:r w:rsidR="00A144C4">
        <w:rPr>
          <w:lang w:eastAsia="zh-CN"/>
        </w:rPr>
        <w:t>унесено</w:t>
      </w:r>
      <w:proofErr w:type="spellEnd"/>
      <w:r w:rsidR="00A144C4">
        <w:rPr>
          <w:lang w:eastAsia="zh-CN"/>
        </w:rPr>
        <w:t xml:space="preserve"> </w:t>
      </w:r>
      <w:r w:rsidR="00775015">
        <w:rPr>
          <w:lang w:eastAsia="zh-CN"/>
        </w:rPr>
        <w:t xml:space="preserve">зміни до </w:t>
      </w:r>
      <w:r w:rsidR="004C3735">
        <w:rPr>
          <w:lang w:eastAsia="zh-CN"/>
        </w:rPr>
        <w:t xml:space="preserve">статті 43 </w:t>
      </w:r>
      <w:r w:rsidR="00775015" w:rsidRPr="00D31569">
        <w:rPr>
          <w:lang w:eastAsia="zh-CN"/>
        </w:rPr>
        <w:t>Закон</w:t>
      </w:r>
      <w:r w:rsidR="00775015">
        <w:rPr>
          <w:lang w:eastAsia="zh-CN"/>
        </w:rPr>
        <w:t>у</w:t>
      </w:r>
      <w:r w:rsidR="00775015" w:rsidRPr="00D31569">
        <w:rPr>
          <w:lang w:eastAsia="zh-CN"/>
        </w:rPr>
        <w:t xml:space="preserve"> </w:t>
      </w:r>
      <w:r w:rsidR="00775015" w:rsidRPr="00D31569">
        <w:rPr>
          <w:bCs/>
          <w:lang w:eastAsia="zh-CN"/>
        </w:rPr>
        <w:t>України</w:t>
      </w:r>
      <w:r w:rsidR="00775015">
        <w:rPr>
          <w:lang w:eastAsia="zh-CN"/>
        </w:rPr>
        <w:t xml:space="preserve"> </w:t>
      </w:r>
      <w:r w:rsidR="00A144C4">
        <w:rPr>
          <w:lang w:eastAsia="zh-CN"/>
        </w:rPr>
        <w:t>від 21.12.2017 № 2258-</w:t>
      </w:r>
      <w:r w:rsidR="00A144C4" w:rsidRPr="004C3735">
        <w:rPr>
          <w:lang w:eastAsia="zh-CN"/>
        </w:rPr>
        <w:t>VII</w:t>
      </w:r>
      <w:r w:rsidR="00A144C4">
        <w:rPr>
          <w:lang w:eastAsia="zh-CN"/>
        </w:rPr>
        <w:t xml:space="preserve"> </w:t>
      </w:r>
      <w:r w:rsidR="00775015" w:rsidRPr="00D31569">
        <w:rPr>
          <w:rFonts w:eastAsia="Calibri"/>
        </w:rPr>
        <w:t>“</w:t>
      </w:r>
      <w:r w:rsidR="00775015">
        <w:rPr>
          <w:lang w:eastAsia="zh-CN"/>
        </w:rPr>
        <w:t>Про аудит фінансової звітності та аудиторську діяльність</w:t>
      </w:r>
      <w:r w:rsidR="00775015" w:rsidRPr="00D31569">
        <w:rPr>
          <w:rFonts w:eastAsia="Calibri"/>
        </w:rPr>
        <w:t>”</w:t>
      </w:r>
      <w:r w:rsidR="00860DF6">
        <w:rPr>
          <w:rFonts w:eastAsia="Calibri"/>
        </w:rPr>
        <w:t xml:space="preserve"> </w:t>
      </w:r>
      <w:r w:rsidR="007C330A">
        <w:rPr>
          <w:lang w:eastAsia="zh-CN"/>
        </w:rPr>
        <w:t>(</w:t>
      </w:r>
      <w:r w:rsidR="004C3735">
        <w:rPr>
          <w:lang w:eastAsia="zh-CN"/>
        </w:rPr>
        <w:t xml:space="preserve">далі </w:t>
      </w:r>
      <w:r w:rsidR="00A144C4">
        <w:rPr>
          <w:lang w:eastAsia="zh-CN"/>
        </w:rPr>
        <w:t>−</w:t>
      </w:r>
      <w:r w:rsidR="00707A0E">
        <w:rPr>
          <w:lang w:eastAsia="zh-CN"/>
        </w:rPr>
        <w:t xml:space="preserve"> </w:t>
      </w:r>
      <w:r w:rsidR="004C3735">
        <w:rPr>
          <w:lang w:eastAsia="zh-CN"/>
        </w:rPr>
        <w:t>Закон про аудит</w:t>
      </w:r>
      <w:r w:rsidR="007C330A">
        <w:rPr>
          <w:lang w:eastAsia="zh-CN"/>
        </w:rPr>
        <w:t>)</w:t>
      </w:r>
      <w:r w:rsidRPr="00D31569">
        <w:rPr>
          <w:lang w:eastAsia="zh-CN"/>
        </w:rPr>
        <w:t xml:space="preserve">, </w:t>
      </w:r>
      <w:r w:rsidR="00775015">
        <w:rPr>
          <w:lang w:eastAsia="zh-CN"/>
        </w:rPr>
        <w:t>що</w:t>
      </w:r>
      <w:r w:rsidRPr="00D31569">
        <w:rPr>
          <w:lang w:eastAsia="zh-CN"/>
        </w:rPr>
        <w:t xml:space="preserve"> вводяться в дію з 01</w:t>
      </w:r>
      <w:r w:rsidR="0006120C" w:rsidRPr="00D31569">
        <w:rPr>
          <w:lang w:eastAsia="zh-CN"/>
        </w:rPr>
        <w:t>.01.</w:t>
      </w:r>
      <w:r w:rsidRPr="00D31569">
        <w:rPr>
          <w:lang w:eastAsia="zh-CN"/>
        </w:rPr>
        <w:t>2024</w:t>
      </w:r>
      <w:r w:rsidR="0030041D">
        <w:rPr>
          <w:lang w:eastAsia="zh-CN"/>
        </w:rPr>
        <w:t>.</w:t>
      </w:r>
      <w:r w:rsidR="004C3735">
        <w:rPr>
          <w:color w:val="333333"/>
          <w:shd w:val="clear" w:color="auto" w:fill="FFFFFF"/>
        </w:rPr>
        <w:t xml:space="preserve"> </w:t>
      </w:r>
    </w:p>
    <w:p w14:paraId="143378E5" w14:textId="77777777" w:rsidR="00BD78D0" w:rsidRDefault="00A144C4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>
        <w:rPr>
          <w:lang w:eastAsia="zh-CN"/>
        </w:rPr>
        <w:t>У ч</w:t>
      </w:r>
      <w:r w:rsidR="00BD78D0" w:rsidRPr="00D31569">
        <w:rPr>
          <w:lang w:eastAsia="zh-CN"/>
        </w:rPr>
        <w:t>астин</w:t>
      </w:r>
      <w:r>
        <w:rPr>
          <w:lang w:eastAsia="zh-CN"/>
        </w:rPr>
        <w:t>і</w:t>
      </w:r>
      <w:r w:rsidR="00BD78D0" w:rsidRPr="00D31569">
        <w:rPr>
          <w:lang w:eastAsia="zh-CN"/>
        </w:rPr>
        <w:t xml:space="preserve"> </w:t>
      </w:r>
      <w:r w:rsidR="00DB4F0C">
        <w:rPr>
          <w:lang w:eastAsia="zh-CN"/>
        </w:rPr>
        <w:t>другій</w:t>
      </w:r>
      <w:r w:rsidR="00DB4F0C" w:rsidRPr="00D31569">
        <w:rPr>
          <w:lang w:eastAsia="zh-CN"/>
        </w:rPr>
        <w:t xml:space="preserve"> </w:t>
      </w:r>
      <w:r w:rsidR="00BD78D0" w:rsidRPr="00D31569">
        <w:rPr>
          <w:lang w:eastAsia="zh-CN"/>
        </w:rPr>
        <w:t>статті 4</w:t>
      </w:r>
      <w:r w:rsidR="004C3735">
        <w:rPr>
          <w:lang w:eastAsia="zh-CN"/>
        </w:rPr>
        <w:t xml:space="preserve">3 </w:t>
      </w:r>
      <w:r w:rsidR="00BD78D0" w:rsidRPr="00101D98">
        <w:rPr>
          <w:bCs/>
          <w:lang w:eastAsia="zh-CN"/>
        </w:rPr>
        <w:t xml:space="preserve">Закону </w:t>
      </w:r>
      <w:r w:rsidR="00BD78D0" w:rsidRPr="00101D98">
        <w:rPr>
          <w:lang w:eastAsia="zh-CN"/>
        </w:rPr>
        <w:t xml:space="preserve">про </w:t>
      </w:r>
      <w:r w:rsidR="004C3735" w:rsidRPr="00101D98">
        <w:rPr>
          <w:lang w:eastAsia="zh-CN"/>
        </w:rPr>
        <w:t xml:space="preserve">аудит </w:t>
      </w:r>
      <w:r w:rsidR="004A6516" w:rsidRPr="00101D98">
        <w:rPr>
          <w:lang w:eastAsia="zh-CN"/>
        </w:rPr>
        <w:t xml:space="preserve">встановлений </w:t>
      </w:r>
      <w:r w:rsidR="004A6516" w:rsidRPr="00101D98">
        <w:rPr>
          <w:shd w:val="clear" w:color="auto" w:fill="FFFFFF"/>
        </w:rPr>
        <w:t>обов’язок суб’єкта аудиторської діяльності, який провадить обов’язковий аудит фінансової звітності, мати договір страхування відповідальності суб’єкта аудиторської діяльності перед третіми особами</w:t>
      </w:r>
      <w:r w:rsidR="006D5CFF" w:rsidRPr="00101D98">
        <w:rPr>
          <w:shd w:val="clear" w:color="auto" w:fill="FFFFFF"/>
        </w:rPr>
        <w:t xml:space="preserve"> та визначені </w:t>
      </w:r>
      <w:r w:rsidR="004A6516" w:rsidRPr="00101D98">
        <w:rPr>
          <w:shd w:val="clear" w:color="auto" w:fill="FFFFFF"/>
        </w:rPr>
        <w:t xml:space="preserve"> </w:t>
      </w:r>
      <w:r w:rsidR="0069589A" w:rsidRPr="00101D98">
        <w:rPr>
          <w:bCs/>
          <w:lang w:eastAsia="zh-CN"/>
        </w:rPr>
        <w:t xml:space="preserve">повноваження Національного банку </w:t>
      </w:r>
      <w:r w:rsidR="004C3735" w:rsidRPr="00101D98">
        <w:rPr>
          <w:bCs/>
          <w:lang w:eastAsia="zh-CN"/>
        </w:rPr>
        <w:t xml:space="preserve">за погодженням </w:t>
      </w:r>
      <w:r w:rsidR="004C3735" w:rsidRPr="005103BA">
        <w:rPr>
          <w:bCs/>
          <w:lang w:eastAsia="zh-CN"/>
        </w:rPr>
        <w:t>з Органом суспільного нагляду за аудиторською діяльністю</w:t>
      </w:r>
      <w:r w:rsidR="004C3735" w:rsidRPr="00D31569">
        <w:rPr>
          <w:bCs/>
          <w:lang w:eastAsia="zh-CN"/>
        </w:rPr>
        <w:t xml:space="preserve"> </w:t>
      </w:r>
      <w:r w:rsidR="0069589A" w:rsidRPr="00D31569">
        <w:rPr>
          <w:bCs/>
          <w:lang w:eastAsia="zh-CN"/>
        </w:rPr>
        <w:t>щодо</w:t>
      </w:r>
      <w:r w:rsidR="00BD78D0" w:rsidRPr="00D31569">
        <w:rPr>
          <w:bCs/>
          <w:lang w:eastAsia="zh-CN"/>
        </w:rPr>
        <w:t xml:space="preserve"> визнач</w:t>
      </w:r>
      <w:r w:rsidR="0069589A" w:rsidRPr="00D31569">
        <w:rPr>
          <w:bCs/>
          <w:lang w:eastAsia="zh-CN"/>
        </w:rPr>
        <w:t>ення</w:t>
      </w:r>
      <w:r w:rsidR="00BD78D0" w:rsidRPr="00D31569">
        <w:rPr>
          <w:bCs/>
          <w:lang w:eastAsia="zh-CN"/>
        </w:rPr>
        <w:t xml:space="preserve"> </w:t>
      </w:r>
      <w:r w:rsidR="00625137" w:rsidRPr="005103BA">
        <w:rPr>
          <w:bCs/>
          <w:lang w:eastAsia="zh-CN"/>
        </w:rPr>
        <w:t xml:space="preserve">порядку </w:t>
      </w:r>
      <w:r w:rsidR="009908C6" w:rsidRPr="005103BA">
        <w:rPr>
          <w:bCs/>
          <w:lang w:eastAsia="zh-CN"/>
        </w:rPr>
        <w:t xml:space="preserve">укладення договору страхування відповідальності суб’єкта аудиторської діяльності, який провадить обов’язковий аудит фінансової звітності, перед третіми особами </w:t>
      </w:r>
      <w:r w:rsidR="00625137" w:rsidRPr="005103BA">
        <w:rPr>
          <w:bCs/>
          <w:lang w:eastAsia="zh-CN"/>
        </w:rPr>
        <w:t>та умов</w:t>
      </w:r>
      <w:r w:rsidR="009908C6" w:rsidRPr="005103BA">
        <w:rPr>
          <w:bCs/>
          <w:lang w:eastAsia="zh-CN"/>
        </w:rPr>
        <w:t>, на яких укладається</w:t>
      </w:r>
      <w:r w:rsidR="00875E9D">
        <w:rPr>
          <w:bCs/>
          <w:lang w:eastAsia="zh-CN"/>
        </w:rPr>
        <w:t xml:space="preserve"> такий</w:t>
      </w:r>
      <w:r w:rsidR="00875E9D" w:rsidRPr="00875E9D">
        <w:rPr>
          <w:bCs/>
          <w:lang w:eastAsia="zh-CN"/>
        </w:rPr>
        <w:t xml:space="preserve"> </w:t>
      </w:r>
      <w:r w:rsidR="00875E9D">
        <w:rPr>
          <w:bCs/>
          <w:lang w:eastAsia="zh-CN"/>
        </w:rPr>
        <w:t>договір страхування</w:t>
      </w:r>
      <w:r w:rsidR="00BD78D0" w:rsidRPr="00D31569">
        <w:rPr>
          <w:bCs/>
          <w:lang w:eastAsia="zh-CN"/>
        </w:rPr>
        <w:t>.</w:t>
      </w:r>
    </w:p>
    <w:p w14:paraId="15B1B3D3" w14:textId="77777777" w:rsidR="000F70C8" w:rsidRPr="00D31569" w:rsidRDefault="000F70C8" w:rsidP="00AE01CA">
      <w:pPr>
        <w:widowControl w:val="0"/>
        <w:shd w:val="clear" w:color="auto" w:fill="FFFFFF"/>
        <w:ind w:firstLine="567"/>
        <w:rPr>
          <w:spacing w:val="-4"/>
        </w:rPr>
      </w:pPr>
      <w:r w:rsidRPr="00D31569">
        <w:rPr>
          <w:bCs/>
          <w:lang w:eastAsia="zh-CN"/>
        </w:rPr>
        <w:t xml:space="preserve">Проблема, </w:t>
      </w:r>
      <w:r w:rsidR="00DB4F0C">
        <w:rPr>
          <w:bCs/>
          <w:lang w:eastAsia="zh-CN"/>
        </w:rPr>
        <w:t>що</w:t>
      </w:r>
      <w:r w:rsidR="00DB4F0C" w:rsidRPr="00D31569">
        <w:rPr>
          <w:bCs/>
          <w:lang w:eastAsia="zh-CN"/>
        </w:rPr>
        <w:t xml:space="preserve"> </w:t>
      </w:r>
      <w:r w:rsidRPr="00D31569">
        <w:rPr>
          <w:bCs/>
          <w:lang w:eastAsia="zh-CN"/>
        </w:rPr>
        <w:t xml:space="preserve">пропонується </w:t>
      </w:r>
      <w:r w:rsidRPr="00D31569">
        <w:t xml:space="preserve">розв’язати шляхом державного регулювання, а саме шляхом прийняття </w:t>
      </w:r>
      <w:proofErr w:type="spellStart"/>
      <w:r w:rsidRPr="00D31569">
        <w:t>проєкту</w:t>
      </w:r>
      <w:proofErr w:type="spellEnd"/>
      <w:r w:rsidRPr="00D31569">
        <w:t xml:space="preserve"> постанови Правління Національного банку </w:t>
      </w:r>
      <w:r w:rsidRPr="00D31569">
        <w:rPr>
          <w:spacing w:val="-4"/>
        </w:rPr>
        <w:t>“</w:t>
      </w:r>
      <w:r w:rsidRPr="000F70C8">
        <w:rPr>
          <w:spacing w:val="-4"/>
        </w:rPr>
        <w:t xml:space="preserve">Про затвердження Положення про порядок </w:t>
      </w:r>
      <w:r w:rsidR="00617EB4" w:rsidRPr="000F70C8">
        <w:rPr>
          <w:spacing w:val="-4"/>
        </w:rPr>
        <w:t xml:space="preserve">та умови </w:t>
      </w:r>
      <w:r w:rsidRPr="000F70C8">
        <w:rPr>
          <w:spacing w:val="-4"/>
        </w:rPr>
        <w:t>укладення договору страхування відповідальності суб’єкта аудиторської діяльності перед третіми особами</w:t>
      </w:r>
      <w:r w:rsidRPr="00D31569">
        <w:rPr>
          <w:spacing w:val="-4"/>
        </w:rPr>
        <w:t>”</w:t>
      </w:r>
      <w:r w:rsidRPr="00D31569">
        <w:rPr>
          <w:lang w:eastAsia="en-US"/>
        </w:rPr>
        <w:t xml:space="preserve"> </w:t>
      </w:r>
      <w:r w:rsidRPr="00D31569">
        <w:rPr>
          <w:spacing w:val="-4"/>
        </w:rPr>
        <w:t>(далі – регуляторний акт), стосується:</w:t>
      </w:r>
    </w:p>
    <w:p w14:paraId="5D4C55D4" w14:textId="77777777" w:rsidR="000F70C8" w:rsidRDefault="000F70C8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701768">
        <w:rPr>
          <w:bCs/>
          <w:lang w:eastAsia="zh-CN"/>
        </w:rPr>
        <w:t>визнач</w:t>
      </w:r>
      <w:r>
        <w:rPr>
          <w:bCs/>
          <w:lang w:eastAsia="zh-CN"/>
        </w:rPr>
        <w:t>ення</w:t>
      </w:r>
      <w:r w:rsidRPr="00701768">
        <w:rPr>
          <w:bCs/>
          <w:lang w:eastAsia="zh-CN"/>
        </w:rPr>
        <w:t xml:space="preserve"> порядк</w:t>
      </w:r>
      <w:r>
        <w:rPr>
          <w:bCs/>
          <w:lang w:eastAsia="zh-CN"/>
        </w:rPr>
        <w:t>у</w:t>
      </w:r>
      <w:r w:rsidRPr="00701768">
        <w:rPr>
          <w:bCs/>
          <w:lang w:eastAsia="zh-CN"/>
        </w:rPr>
        <w:t xml:space="preserve"> укладення договору страхування відповідальності суб’єкта аудиторської діяльності, який провадить обов’язковий аудит фінансової звітності, перед третіми особами</w:t>
      </w:r>
      <w:r>
        <w:rPr>
          <w:bCs/>
          <w:lang w:eastAsia="zh-CN"/>
        </w:rPr>
        <w:t>;</w:t>
      </w:r>
    </w:p>
    <w:p w14:paraId="54859E59" w14:textId="77777777" w:rsidR="00486FAA" w:rsidRDefault="00875E9D" w:rsidP="00AE01CA">
      <w:pPr>
        <w:widowControl w:val="0"/>
        <w:shd w:val="clear" w:color="auto" w:fill="FFFFFF"/>
        <w:ind w:firstLine="567"/>
      </w:pPr>
      <w:r>
        <w:rPr>
          <w:bCs/>
          <w:lang w:eastAsia="zh-CN"/>
        </w:rPr>
        <w:t>визначення</w:t>
      </w:r>
      <w:r w:rsidRPr="00701768">
        <w:rPr>
          <w:bCs/>
          <w:lang w:eastAsia="zh-CN"/>
        </w:rPr>
        <w:t xml:space="preserve"> умов</w:t>
      </w:r>
      <w:r w:rsidR="00617EB4">
        <w:rPr>
          <w:bCs/>
          <w:lang w:eastAsia="zh-CN"/>
        </w:rPr>
        <w:t>, на яких укладається</w:t>
      </w:r>
      <w:r w:rsidRPr="00701768">
        <w:rPr>
          <w:bCs/>
          <w:lang w:eastAsia="zh-CN"/>
        </w:rPr>
        <w:t xml:space="preserve"> догов</w:t>
      </w:r>
      <w:r w:rsidR="00617EB4">
        <w:rPr>
          <w:bCs/>
          <w:lang w:eastAsia="zh-CN"/>
        </w:rPr>
        <w:t>і</w:t>
      </w:r>
      <w:r w:rsidRPr="00701768">
        <w:rPr>
          <w:bCs/>
          <w:lang w:eastAsia="zh-CN"/>
        </w:rPr>
        <w:t>р страхування відповідальності суб’єкта аудиторської діяльності, який провадить обов’язковий аудит фінансової звітності, перед третіми особами</w:t>
      </w:r>
      <w:r w:rsidR="00A64771">
        <w:t>.</w:t>
      </w:r>
      <w:r w:rsidR="00486FAA" w:rsidRPr="00EA4C9E">
        <w:t xml:space="preserve"> </w:t>
      </w:r>
    </w:p>
    <w:p w14:paraId="2518B199" w14:textId="77777777" w:rsidR="009908C6" w:rsidRPr="00860DF6" w:rsidRDefault="009908C6" w:rsidP="00AE01CA">
      <w:pPr>
        <w:widowControl w:val="0"/>
        <w:shd w:val="clear" w:color="auto" w:fill="FFFFFF"/>
        <w:ind w:firstLine="567"/>
      </w:pPr>
      <w:r w:rsidRPr="00D31569">
        <w:rPr>
          <w:bCs/>
          <w:lang w:eastAsia="zh-CN"/>
        </w:rPr>
        <w:t xml:space="preserve">У відповідній сфері правового регулювання є акт Національної комісії, що здійснює державне регулювання у сфері ринків фінансових послуг (далі – </w:t>
      </w:r>
      <w:proofErr w:type="spellStart"/>
      <w:r w:rsidRPr="00D31569">
        <w:rPr>
          <w:bCs/>
          <w:lang w:eastAsia="zh-CN"/>
        </w:rPr>
        <w:lastRenderedPageBreak/>
        <w:t>Нацкомфінпослуг</w:t>
      </w:r>
      <w:proofErr w:type="spellEnd"/>
      <w:r w:rsidRPr="00D31569">
        <w:rPr>
          <w:bCs/>
          <w:lang w:eastAsia="zh-CN"/>
        </w:rPr>
        <w:t>)</w:t>
      </w:r>
      <w:r w:rsidR="00DC2504">
        <w:rPr>
          <w:bCs/>
          <w:lang w:eastAsia="zh-CN"/>
        </w:rPr>
        <w:t xml:space="preserve">, </w:t>
      </w:r>
      <w:r w:rsidR="00DC2504" w:rsidRPr="00D31569">
        <w:t>затверджен</w:t>
      </w:r>
      <w:r w:rsidR="00DC2504">
        <w:t>ий</w:t>
      </w:r>
      <w:r w:rsidR="00DC2504" w:rsidRPr="00D31569">
        <w:t xml:space="preserve"> розпорядженням </w:t>
      </w:r>
      <w:proofErr w:type="spellStart"/>
      <w:r w:rsidR="00DC2504" w:rsidRPr="00DC2504">
        <w:t>Нацкомфінпослуг</w:t>
      </w:r>
      <w:proofErr w:type="spellEnd"/>
      <w:r w:rsidR="00DC2504" w:rsidRPr="003F04CF">
        <w:t xml:space="preserve"> </w:t>
      </w:r>
      <w:r w:rsidR="00DC2504" w:rsidRPr="00DC2504">
        <w:t xml:space="preserve">від 13.11.2018 </w:t>
      </w:r>
      <w:r w:rsidR="00DB4F0C" w:rsidRPr="00DC2504">
        <w:t>№</w:t>
      </w:r>
      <w:r w:rsidR="00DB4F0C">
        <w:t> </w:t>
      </w:r>
      <w:r w:rsidR="00DC2504" w:rsidRPr="00DC2504">
        <w:t>1977</w:t>
      </w:r>
      <w:r w:rsidR="00DC2504">
        <w:t xml:space="preserve">, </w:t>
      </w:r>
      <w:r w:rsidR="00DC2504" w:rsidRPr="00D31569">
        <w:t>зареєстровани</w:t>
      </w:r>
      <w:r w:rsidR="001948C7">
        <w:t>й</w:t>
      </w:r>
      <w:r w:rsidR="00DC2504" w:rsidRPr="00D31569">
        <w:t xml:space="preserve"> в Міністерстві юстиції України </w:t>
      </w:r>
      <w:r w:rsidR="00DC2504" w:rsidRPr="003F04CF">
        <w:t>27</w:t>
      </w:r>
      <w:r w:rsidR="007C330A">
        <w:t>.11.</w:t>
      </w:r>
      <w:r w:rsidR="00DC2504" w:rsidRPr="003F04CF">
        <w:t>2018</w:t>
      </w:r>
      <w:r w:rsidR="007C330A">
        <w:t xml:space="preserve"> </w:t>
      </w:r>
      <w:r w:rsidR="00DC2504" w:rsidRPr="003F04CF">
        <w:t xml:space="preserve">за </w:t>
      </w:r>
      <w:r w:rsidR="0012116E" w:rsidRPr="003F04CF">
        <w:t>№</w:t>
      </w:r>
      <w:r w:rsidR="0012116E">
        <w:t> </w:t>
      </w:r>
      <w:r w:rsidR="00DC2504" w:rsidRPr="003F04CF">
        <w:t>1348/32800</w:t>
      </w:r>
      <w:r w:rsidR="003F04CF" w:rsidRPr="003F04CF">
        <w:t>,</w:t>
      </w:r>
      <w:r w:rsidR="00DC2504" w:rsidRPr="003F04CF">
        <w:t xml:space="preserve"> </w:t>
      </w:r>
      <w:r w:rsidR="003F04CF">
        <w:t>який</w:t>
      </w:r>
      <w:r w:rsidR="00DC2504" w:rsidRPr="003F04CF">
        <w:t xml:space="preserve"> встановлює ти</w:t>
      </w:r>
      <w:r w:rsidR="00DC2504" w:rsidRPr="00DC2504">
        <w:t>пов</w:t>
      </w:r>
      <w:r w:rsidR="00DC2504">
        <w:t>ий</w:t>
      </w:r>
      <w:r w:rsidR="00DC2504" w:rsidRPr="00DC2504">
        <w:t xml:space="preserve"> догов</w:t>
      </w:r>
      <w:r w:rsidR="00DC2504">
        <w:t>і</w:t>
      </w:r>
      <w:r w:rsidR="00DC2504" w:rsidRPr="00DC2504">
        <w:t xml:space="preserve">р добровільного страхування цивільно-правової відповідальності суб’єкта аудиторської </w:t>
      </w:r>
      <w:r w:rsidR="00DC2504" w:rsidRPr="00860DF6">
        <w:t>діяльності перед третіми особами та частково умови уклада</w:t>
      </w:r>
      <w:r w:rsidR="00CE0B12" w:rsidRPr="00860DF6">
        <w:t>ння</w:t>
      </w:r>
      <w:r w:rsidR="00DC2504" w:rsidRPr="00860DF6">
        <w:t xml:space="preserve"> так</w:t>
      </w:r>
      <w:r w:rsidR="00CE0B12" w:rsidRPr="00860DF6">
        <w:t>их</w:t>
      </w:r>
      <w:r w:rsidR="00DC2504" w:rsidRPr="00860DF6">
        <w:t xml:space="preserve"> договор</w:t>
      </w:r>
      <w:r w:rsidR="00CE0B12" w:rsidRPr="00860DF6">
        <w:t>ів</w:t>
      </w:r>
      <w:r w:rsidR="00DC2504" w:rsidRPr="00860DF6">
        <w:t xml:space="preserve"> страхування</w:t>
      </w:r>
      <w:r w:rsidR="003F04CF" w:rsidRPr="00860DF6">
        <w:t>.</w:t>
      </w:r>
    </w:p>
    <w:p w14:paraId="3F61F853" w14:textId="77777777" w:rsidR="009908C6" w:rsidRPr="00860DF6" w:rsidRDefault="00871E58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>
        <w:rPr>
          <w:bCs/>
          <w:lang w:eastAsia="zh-CN"/>
        </w:rPr>
        <w:t>У п</w:t>
      </w:r>
      <w:r w:rsidR="009908C6" w:rsidRPr="00860DF6">
        <w:rPr>
          <w:bCs/>
          <w:lang w:eastAsia="zh-CN"/>
        </w:rPr>
        <w:t>ункт</w:t>
      </w:r>
      <w:r>
        <w:rPr>
          <w:bCs/>
          <w:lang w:eastAsia="zh-CN"/>
        </w:rPr>
        <w:t>і</w:t>
      </w:r>
      <w:r w:rsidR="009908C6" w:rsidRPr="00860DF6">
        <w:rPr>
          <w:bCs/>
          <w:lang w:eastAsia="zh-CN"/>
        </w:rPr>
        <w:t xml:space="preserve"> </w:t>
      </w:r>
      <w:r w:rsidR="0030041D" w:rsidRPr="00860DF6">
        <w:rPr>
          <w:bCs/>
          <w:lang w:eastAsia="zh-CN"/>
        </w:rPr>
        <w:t xml:space="preserve">30 </w:t>
      </w:r>
      <w:r w:rsidR="009908C6" w:rsidRPr="00860DF6">
        <w:rPr>
          <w:bCs/>
          <w:lang w:eastAsia="zh-CN"/>
        </w:rPr>
        <w:t>розділу V</w:t>
      </w:r>
      <w:r w:rsidR="0030041D" w:rsidRPr="00860DF6">
        <w:rPr>
          <w:bCs/>
          <w:lang w:eastAsia="zh-CN"/>
        </w:rPr>
        <w:t>ІІ</w:t>
      </w:r>
      <w:r w:rsidR="009908C6" w:rsidRPr="00860DF6">
        <w:rPr>
          <w:bCs/>
          <w:lang w:eastAsia="zh-CN"/>
        </w:rPr>
        <w:t xml:space="preserve"> “Прикінцеві та перехідні положення” Закону </w:t>
      </w:r>
      <w:r w:rsidR="0030041D" w:rsidRPr="00860DF6">
        <w:rPr>
          <w:lang w:eastAsia="zh-CN"/>
        </w:rPr>
        <w:t>про фінансові послуги</w:t>
      </w:r>
      <w:r w:rsidR="0030041D" w:rsidRPr="00860DF6" w:rsidDel="0030041D">
        <w:rPr>
          <w:bCs/>
          <w:lang w:eastAsia="zh-CN"/>
        </w:rPr>
        <w:t xml:space="preserve"> </w:t>
      </w:r>
      <w:r w:rsidR="0030041D" w:rsidRPr="00860DF6">
        <w:rPr>
          <w:bCs/>
          <w:lang w:eastAsia="zh-CN"/>
        </w:rPr>
        <w:t xml:space="preserve">рекомендовано </w:t>
      </w:r>
      <w:r w:rsidR="009908C6" w:rsidRPr="00860DF6">
        <w:rPr>
          <w:bCs/>
          <w:lang w:eastAsia="zh-CN"/>
        </w:rPr>
        <w:t>до дня введення в дію цього Закону Національному банку привести свої нормативно-правові акти у відповідність із цим Законом та забезпечити прийняття нормативно-правових актів, необхідних для</w:t>
      </w:r>
      <w:r w:rsidR="0030041D" w:rsidRPr="00860DF6">
        <w:rPr>
          <w:bCs/>
          <w:lang w:eastAsia="zh-CN"/>
        </w:rPr>
        <w:t xml:space="preserve"> </w:t>
      </w:r>
      <w:r w:rsidR="00D77399">
        <w:rPr>
          <w:bCs/>
          <w:lang w:eastAsia="zh-CN"/>
        </w:rPr>
        <w:t>реалізації положень цього Закону</w:t>
      </w:r>
      <w:r w:rsidR="009908C6" w:rsidRPr="00860DF6">
        <w:rPr>
          <w:bCs/>
          <w:lang w:eastAsia="zh-CN"/>
        </w:rPr>
        <w:t>.</w:t>
      </w:r>
    </w:p>
    <w:p w14:paraId="2C805568" w14:textId="77777777" w:rsidR="0087307A" w:rsidRPr="00860DF6" w:rsidRDefault="0087307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860DF6">
        <w:rPr>
          <w:bCs/>
          <w:lang w:eastAsia="zh-CN"/>
        </w:rPr>
        <w:t xml:space="preserve">Зазначене </w:t>
      </w:r>
      <w:r w:rsidR="004C3274">
        <w:rPr>
          <w:bCs/>
          <w:lang w:eastAsia="zh-CN"/>
        </w:rPr>
        <w:t xml:space="preserve">вище </w:t>
      </w:r>
      <w:r w:rsidRPr="00860DF6">
        <w:rPr>
          <w:bCs/>
          <w:lang w:eastAsia="zh-CN"/>
        </w:rPr>
        <w:t xml:space="preserve">питання не може бути вирішене за допомогою ринкових механізмів, оскільки </w:t>
      </w:r>
      <w:r w:rsidR="00617EB4" w:rsidRPr="00860DF6">
        <w:rPr>
          <w:bCs/>
          <w:lang w:eastAsia="zh-CN"/>
        </w:rPr>
        <w:t>належ</w:t>
      </w:r>
      <w:r w:rsidR="00617EB4">
        <w:rPr>
          <w:bCs/>
          <w:lang w:eastAsia="zh-CN"/>
        </w:rPr>
        <w:t>и</w:t>
      </w:r>
      <w:r w:rsidR="00617EB4" w:rsidRPr="00860DF6">
        <w:rPr>
          <w:bCs/>
          <w:lang w:eastAsia="zh-CN"/>
        </w:rPr>
        <w:t xml:space="preserve">ть </w:t>
      </w:r>
      <w:r w:rsidR="001D42E3" w:rsidRPr="00860DF6">
        <w:rPr>
          <w:bCs/>
          <w:lang w:eastAsia="zh-CN"/>
        </w:rPr>
        <w:t>до</w:t>
      </w:r>
      <w:r w:rsidRPr="00860DF6">
        <w:rPr>
          <w:bCs/>
          <w:lang w:eastAsia="zh-CN"/>
        </w:rPr>
        <w:t xml:space="preserve"> реалізації повноважень Національного банку, визначених Законом про аудит. </w:t>
      </w:r>
      <w:r w:rsidRPr="00860DF6">
        <w:t xml:space="preserve">Також проблема не може бути розв’язана за допомогою </w:t>
      </w:r>
      <w:r w:rsidR="00994B2E" w:rsidRPr="00860DF6">
        <w:rPr>
          <w:bCs/>
          <w:lang w:eastAsia="zh-CN"/>
        </w:rPr>
        <w:t xml:space="preserve">нормативно-правового </w:t>
      </w:r>
      <w:proofErr w:type="spellStart"/>
      <w:r w:rsidR="00477591" w:rsidRPr="00860DF6">
        <w:rPr>
          <w:bCs/>
          <w:lang w:eastAsia="zh-CN"/>
        </w:rPr>
        <w:t>акт</w:t>
      </w:r>
      <w:r w:rsidR="00477591">
        <w:rPr>
          <w:bCs/>
          <w:lang w:eastAsia="zh-CN"/>
        </w:rPr>
        <w:t>а</w:t>
      </w:r>
      <w:proofErr w:type="spellEnd"/>
      <w:r w:rsidR="00477591" w:rsidRPr="00860DF6">
        <w:rPr>
          <w:rFonts w:eastAsia="Calibri"/>
          <w:lang w:eastAsia="en-US"/>
        </w:rPr>
        <w:t xml:space="preserve"> </w:t>
      </w:r>
      <w:proofErr w:type="spellStart"/>
      <w:r w:rsidR="00994B2E" w:rsidRPr="00860DF6">
        <w:rPr>
          <w:rFonts w:eastAsia="Calibri"/>
          <w:lang w:eastAsia="en-US"/>
        </w:rPr>
        <w:t>Нацкомфінпослуг</w:t>
      </w:r>
      <w:proofErr w:type="spellEnd"/>
      <w:r w:rsidRPr="00860DF6">
        <w:t xml:space="preserve">, </w:t>
      </w:r>
      <w:r w:rsidR="00F9455B">
        <w:t>що</w:t>
      </w:r>
      <w:r w:rsidR="00F9455B" w:rsidRPr="00860DF6">
        <w:t xml:space="preserve"> </w:t>
      </w:r>
      <w:r w:rsidRPr="00860DF6">
        <w:t xml:space="preserve">не відповідає вимогам Закону </w:t>
      </w:r>
      <w:r w:rsidRPr="00860DF6">
        <w:rPr>
          <w:shd w:val="clear" w:color="auto" w:fill="FFFFFF"/>
        </w:rPr>
        <w:t xml:space="preserve">України </w:t>
      </w:r>
      <w:r w:rsidRPr="00860DF6">
        <w:rPr>
          <w:bCs/>
          <w:lang w:eastAsia="zh-CN"/>
        </w:rPr>
        <w:t xml:space="preserve">від 19.11.2021 № 1909-IX </w:t>
      </w:r>
      <w:r w:rsidRPr="00860DF6">
        <w:rPr>
          <w:lang w:eastAsia="zh-CN"/>
        </w:rPr>
        <w:t xml:space="preserve">“Про страхування” (далі – Закон про страхування), положення якого будуть </w:t>
      </w:r>
      <w:r w:rsidR="00477591">
        <w:rPr>
          <w:lang w:eastAsia="zh-CN"/>
        </w:rPr>
        <w:t>у</w:t>
      </w:r>
      <w:r w:rsidR="00477591" w:rsidRPr="00860DF6">
        <w:rPr>
          <w:lang w:eastAsia="zh-CN"/>
        </w:rPr>
        <w:t xml:space="preserve">ведені </w:t>
      </w:r>
      <w:r w:rsidRPr="00860DF6">
        <w:rPr>
          <w:lang w:eastAsia="zh-CN"/>
        </w:rPr>
        <w:t xml:space="preserve">в дію з 01.01.2024, </w:t>
      </w:r>
      <w:r w:rsidRPr="00860DF6">
        <w:t>Закону про аудит та відповідно потребує перегляду.</w:t>
      </w:r>
    </w:p>
    <w:p w14:paraId="525934AC" w14:textId="77777777" w:rsidR="008377D6" w:rsidRPr="00D65BC6" w:rsidRDefault="008377D6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860DF6">
        <w:rPr>
          <w:bCs/>
          <w:lang w:eastAsia="zh-CN"/>
        </w:rPr>
        <w:t>Отже, існує потреба у врегулюванні вищезазначеної проблеми та затвердженні відповідного нормативно</w:t>
      </w:r>
      <w:r w:rsidRPr="00D65BC6">
        <w:rPr>
          <w:bCs/>
          <w:lang w:eastAsia="zh-CN"/>
        </w:rPr>
        <w:t xml:space="preserve">-правового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 xml:space="preserve"> Національного банку</w:t>
      </w:r>
      <w:r w:rsidR="001948C7">
        <w:rPr>
          <w:bCs/>
          <w:lang w:eastAsia="zh-CN"/>
        </w:rPr>
        <w:t>.</w:t>
      </w:r>
      <w:r w:rsidRPr="00D65BC6">
        <w:rPr>
          <w:bCs/>
          <w:lang w:eastAsia="zh-CN"/>
        </w:rPr>
        <w:t xml:space="preserve"> </w:t>
      </w:r>
      <w:r w:rsidR="001948C7">
        <w:rPr>
          <w:bCs/>
          <w:lang w:eastAsia="zh-CN"/>
        </w:rPr>
        <w:t>В</w:t>
      </w:r>
      <w:r>
        <w:rPr>
          <w:bCs/>
          <w:lang w:eastAsia="zh-CN"/>
        </w:rPr>
        <w:t>одночас</w:t>
      </w:r>
      <w:r w:rsidRPr="00D65BC6">
        <w:rPr>
          <w:bCs/>
          <w:lang w:eastAsia="zh-CN"/>
        </w:rPr>
        <w:t xml:space="preserve"> </w:t>
      </w:r>
      <w:r>
        <w:rPr>
          <w:bCs/>
          <w:lang w:eastAsia="zh-CN"/>
        </w:rPr>
        <w:t>наведений</w:t>
      </w:r>
      <w:r w:rsidRPr="00D65BC6">
        <w:rPr>
          <w:bCs/>
          <w:lang w:eastAsia="zh-CN"/>
        </w:rPr>
        <w:t xml:space="preserve"> вище нормативно-правов</w:t>
      </w:r>
      <w:r>
        <w:rPr>
          <w:bCs/>
          <w:lang w:eastAsia="zh-CN"/>
        </w:rPr>
        <w:t>ий</w:t>
      </w:r>
      <w:r w:rsidRPr="00D65BC6">
        <w:rPr>
          <w:bCs/>
          <w:lang w:eastAsia="zh-CN"/>
        </w:rPr>
        <w:t xml:space="preserve"> акт</w:t>
      </w:r>
      <w:r w:rsidRPr="00D65BC6">
        <w:rPr>
          <w:rFonts w:eastAsia="Calibri"/>
          <w:lang w:eastAsia="en-US"/>
        </w:rPr>
        <w:t xml:space="preserve"> </w:t>
      </w:r>
      <w:proofErr w:type="spellStart"/>
      <w:r w:rsidRPr="00D65BC6">
        <w:rPr>
          <w:rFonts w:eastAsia="Calibri"/>
          <w:lang w:eastAsia="en-US"/>
        </w:rPr>
        <w:t>Нацкомфінпослуг</w:t>
      </w:r>
      <w:proofErr w:type="spellEnd"/>
      <w:r w:rsidRPr="00D65BC6">
        <w:rPr>
          <w:bCs/>
          <w:lang w:eastAsia="zh-CN"/>
        </w:rPr>
        <w:t xml:space="preserve"> буд</w:t>
      </w:r>
      <w:r>
        <w:rPr>
          <w:bCs/>
          <w:lang w:eastAsia="zh-CN"/>
        </w:rPr>
        <w:t>е</w:t>
      </w:r>
      <w:r w:rsidRPr="00D65BC6">
        <w:rPr>
          <w:bCs/>
          <w:lang w:eastAsia="zh-CN"/>
        </w:rPr>
        <w:t xml:space="preserve"> визнан</w:t>
      </w:r>
      <w:r>
        <w:rPr>
          <w:bCs/>
          <w:lang w:eastAsia="zh-CN"/>
        </w:rPr>
        <w:t>ий</w:t>
      </w:r>
      <w:r w:rsidRPr="00D65BC6">
        <w:rPr>
          <w:bCs/>
          <w:lang w:eastAsia="zh-CN"/>
        </w:rPr>
        <w:t xml:space="preserve"> таким, що втрати</w:t>
      </w:r>
      <w:r>
        <w:rPr>
          <w:bCs/>
          <w:lang w:eastAsia="zh-CN"/>
        </w:rPr>
        <w:t>в</w:t>
      </w:r>
      <w:r w:rsidRPr="00D65BC6">
        <w:rPr>
          <w:bCs/>
          <w:lang w:eastAsia="zh-CN"/>
        </w:rPr>
        <w:t xml:space="preserve"> чинність</w:t>
      </w:r>
      <w:r>
        <w:rPr>
          <w:bCs/>
          <w:lang w:eastAsia="zh-CN"/>
        </w:rPr>
        <w:t>,</w:t>
      </w:r>
      <w:r w:rsidRPr="00D65BC6">
        <w:rPr>
          <w:bCs/>
          <w:lang w:eastAsia="zh-CN"/>
        </w:rPr>
        <w:t xml:space="preserve"> після прийняття регуляторного </w:t>
      </w:r>
      <w:proofErr w:type="spellStart"/>
      <w:r w:rsidRPr="00D65BC6">
        <w:rPr>
          <w:bCs/>
          <w:lang w:eastAsia="zh-CN"/>
        </w:rPr>
        <w:t>акт</w:t>
      </w:r>
      <w:r>
        <w:rPr>
          <w:bCs/>
          <w:lang w:eastAsia="zh-CN"/>
        </w:rPr>
        <w:t>а</w:t>
      </w:r>
      <w:proofErr w:type="spellEnd"/>
      <w:r w:rsidRPr="00D65BC6">
        <w:rPr>
          <w:bCs/>
          <w:lang w:eastAsia="zh-CN"/>
        </w:rPr>
        <w:t>.</w:t>
      </w:r>
    </w:p>
    <w:p w14:paraId="434685AC" w14:textId="77777777" w:rsidR="008377D6" w:rsidRPr="00D65BC6" w:rsidRDefault="008377D6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Суб’єктами, на яких поширюється дія регуляторного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>, є страховики та філії страховиків-нерезидентів</w:t>
      </w:r>
      <w:r w:rsidR="001D16FC">
        <w:rPr>
          <w:bCs/>
          <w:lang w:eastAsia="zh-CN"/>
        </w:rPr>
        <w:t xml:space="preserve">, що здійснюють діяльність зі страхування </w:t>
      </w:r>
      <w:r w:rsidR="001D16FC" w:rsidRPr="00A64771">
        <w:rPr>
          <w:color w:val="000000" w:themeColor="text1"/>
          <w:shd w:val="clear" w:color="auto" w:fill="FFFFFF"/>
        </w:rPr>
        <w:t>іншого, ніж страхування життя</w:t>
      </w:r>
      <w:r w:rsidRPr="00A64771">
        <w:rPr>
          <w:bCs/>
          <w:color w:val="000000" w:themeColor="text1"/>
          <w:lang w:eastAsia="zh-CN"/>
        </w:rPr>
        <w:t xml:space="preserve"> </w:t>
      </w:r>
      <w:r w:rsidRPr="00D65BC6">
        <w:rPr>
          <w:bCs/>
          <w:lang w:eastAsia="zh-CN"/>
        </w:rPr>
        <w:t xml:space="preserve">(далі – страховики), а також страхові посередники </w:t>
      </w:r>
      <w:r w:rsidR="00477591">
        <w:rPr>
          <w:bCs/>
          <w:lang w:eastAsia="zh-CN"/>
        </w:rPr>
        <w:t xml:space="preserve">в </w:t>
      </w:r>
      <w:r w:rsidR="0020093B">
        <w:rPr>
          <w:bCs/>
          <w:lang w:eastAsia="zh-CN"/>
        </w:rPr>
        <w:t xml:space="preserve">разі </w:t>
      </w:r>
      <w:r w:rsidR="00477591" w:rsidRPr="00D65BC6">
        <w:rPr>
          <w:bCs/>
          <w:lang w:eastAsia="zh-CN"/>
        </w:rPr>
        <w:t>уклад</w:t>
      </w:r>
      <w:r w:rsidR="00477591">
        <w:rPr>
          <w:bCs/>
          <w:lang w:eastAsia="zh-CN"/>
        </w:rPr>
        <w:t>а</w:t>
      </w:r>
      <w:r w:rsidR="00477591" w:rsidRPr="00D65BC6">
        <w:rPr>
          <w:bCs/>
          <w:lang w:eastAsia="zh-CN"/>
        </w:rPr>
        <w:t>нн</w:t>
      </w:r>
      <w:r w:rsidR="00477591">
        <w:rPr>
          <w:bCs/>
          <w:lang w:eastAsia="zh-CN"/>
        </w:rPr>
        <w:t xml:space="preserve">я </w:t>
      </w:r>
      <w:r w:rsidRPr="00D65BC6">
        <w:rPr>
          <w:bCs/>
          <w:lang w:eastAsia="zh-CN"/>
        </w:rPr>
        <w:t>договорів страхування</w:t>
      </w:r>
      <w:r w:rsidR="0020093B">
        <w:rPr>
          <w:bCs/>
          <w:lang w:eastAsia="zh-CN"/>
        </w:rPr>
        <w:t xml:space="preserve"> за їх участю</w:t>
      </w:r>
      <w:r w:rsidRPr="00D65BC6">
        <w:rPr>
          <w:bCs/>
          <w:lang w:eastAsia="zh-CN"/>
        </w:rPr>
        <w:t xml:space="preserve">. Проблема, </w:t>
      </w:r>
      <w:r>
        <w:rPr>
          <w:bCs/>
          <w:lang w:eastAsia="zh-CN"/>
        </w:rPr>
        <w:t>що</w:t>
      </w:r>
      <w:r w:rsidRPr="00D65BC6">
        <w:rPr>
          <w:bCs/>
          <w:lang w:eastAsia="zh-CN"/>
        </w:rPr>
        <w:t xml:space="preserve"> пропонується розв’язати шляхом державного регулювання</w:t>
      </w:r>
      <w:r w:rsidR="001948C7">
        <w:rPr>
          <w:bCs/>
          <w:lang w:eastAsia="zh-CN"/>
        </w:rPr>
        <w:t>,</w:t>
      </w:r>
      <w:r w:rsidRPr="00D65BC6">
        <w:rPr>
          <w:bCs/>
          <w:lang w:eastAsia="zh-CN"/>
        </w:rPr>
        <w:t xml:space="preserve"> у разі її не вирішення спричинить ситуацію, що справлятиме негативний вплив на діяльність страховиків.</w:t>
      </w:r>
    </w:p>
    <w:p w14:paraId="0382F380" w14:textId="77777777" w:rsidR="00A84C90" w:rsidRPr="00D31569" w:rsidRDefault="00A84C90" w:rsidP="00A84C90">
      <w:pPr>
        <w:widowControl w:val="0"/>
        <w:shd w:val="clear" w:color="auto" w:fill="FFFFFF"/>
        <w:ind w:firstLine="686"/>
        <w:rPr>
          <w:shd w:val="clear" w:color="auto" w:fill="FFFFFF"/>
        </w:rPr>
      </w:pPr>
    </w:p>
    <w:p w14:paraId="51C42B13" w14:textId="77777777" w:rsidR="005103BA" w:rsidRPr="00D65BC6" w:rsidRDefault="005103BA" w:rsidP="005103BA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ІІ. Визначення цілей державного регулювання </w:t>
      </w:r>
    </w:p>
    <w:p w14:paraId="6DB54CDE" w14:textId="77777777" w:rsidR="001D16FC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Цілями державного регулювання, що безпосередньо пов’язані з розв’язанням </w:t>
      </w:r>
      <w:r w:rsidR="004C3274">
        <w:rPr>
          <w:lang w:eastAsia="zh-CN"/>
        </w:rPr>
        <w:t>вище</w:t>
      </w:r>
      <w:r w:rsidRPr="00D65BC6">
        <w:rPr>
          <w:lang w:eastAsia="zh-CN"/>
        </w:rPr>
        <w:t>зазначеної проблеми, є</w:t>
      </w:r>
      <w:r w:rsidR="00994B2E">
        <w:rPr>
          <w:lang w:eastAsia="zh-CN"/>
        </w:rPr>
        <w:t xml:space="preserve"> </w:t>
      </w:r>
      <w:r w:rsidR="00994B2E" w:rsidRPr="00D65BC6">
        <w:rPr>
          <w:lang w:eastAsia="zh-CN"/>
        </w:rPr>
        <w:t xml:space="preserve">реалізація повноважень Національного банку, визначених Законом про </w:t>
      </w:r>
      <w:r w:rsidR="00994B2E">
        <w:rPr>
          <w:lang w:eastAsia="zh-CN"/>
        </w:rPr>
        <w:t>аудит</w:t>
      </w:r>
      <w:r w:rsidR="00994B2E" w:rsidRPr="00D65BC6">
        <w:rPr>
          <w:lang w:eastAsia="zh-CN"/>
        </w:rPr>
        <w:t>, а саме</w:t>
      </w:r>
      <w:r w:rsidR="001D16FC">
        <w:rPr>
          <w:lang w:eastAsia="zh-CN"/>
        </w:rPr>
        <w:t>:</w:t>
      </w:r>
      <w:r w:rsidR="00994B2E">
        <w:rPr>
          <w:lang w:eastAsia="zh-CN"/>
        </w:rPr>
        <w:t xml:space="preserve"> </w:t>
      </w:r>
      <w:r w:rsidR="00994B2E" w:rsidRPr="00D31569">
        <w:rPr>
          <w:bCs/>
          <w:lang w:eastAsia="zh-CN"/>
        </w:rPr>
        <w:t xml:space="preserve">визначення </w:t>
      </w:r>
      <w:r w:rsidR="00994B2E" w:rsidRPr="005103BA">
        <w:rPr>
          <w:bCs/>
          <w:lang w:eastAsia="zh-CN"/>
        </w:rPr>
        <w:t>порядку укладення договору страхування відповідальності суб’єкта аудиторської діяльності, який провадить обов’язковий аудит фінансової звітності, перед третіми особами та умов, на яких укладається</w:t>
      </w:r>
      <w:r w:rsidR="00994B2E">
        <w:rPr>
          <w:bCs/>
          <w:lang w:eastAsia="zh-CN"/>
        </w:rPr>
        <w:t xml:space="preserve"> такий</w:t>
      </w:r>
      <w:r w:rsidR="00994B2E" w:rsidRPr="00875E9D">
        <w:rPr>
          <w:bCs/>
          <w:lang w:eastAsia="zh-CN"/>
        </w:rPr>
        <w:t xml:space="preserve"> </w:t>
      </w:r>
      <w:r w:rsidR="00994B2E">
        <w:rPr>
          <w:bCs/>
          <w:lang w:eastAsia="zh-CN"/>
        </w:rPr>
        <w:t>договір страхування.</w:t>
      </w:r>
    </w:p>
    <w:p w14:paraId="5F52E01A" w14:textId="77777777" w:rsidR="005103BA" w:rsidRPr="001D16FC" w:rsidRDefault="005103BA" w:rsidP="001D16FC">
      <w:pPr>
        <w:pStyle w:val="afa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6C1E3D" w14:textId="77777777" w:rsidR="005103BA" w:rsidRPr="00D65BC6" w:rsidRDefault="005103BA" w:rsidP="005103BA">
      <w:pPr>
        <w:widowControl w:val="0"/>
        <w:shd w:val="clear" w:color="auto" w:fill="FFFFFF"/>
        <w:ind w:firstLine="567"/>
        <w:rPr>
          <w:lang w:eastAsia="zh-CN"/>
        </w:rPr>
      </w:pPr>
    </w:p>
    <w:p w14:paraId="13D0C701" w14:textId="77777777" w:rsidR="005103BA" w:rsidRPr="00D65BC6" w:rsidRDefault="005103BA" w:rsidP="005103BA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lastRenderedPageBreak/>
        <w:t xml:space="preserve">ІІІ. </w:t>
      </w:r>
      <w:r>
        <w:t>Визначення та оцінка всіх прийнятних альтернативних способів досягнення зазначених цілей, наведення аргументів щодо переваги обраного способу</w:t>
      </w:r>
    </w:p>
    <w:p w14:paraId="4B6F37B8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bCs/>
          <w:lang w:eastAsia="ru-RU"/>
        </w:rPr>
        <w:t xml:space="preserve">Одним із способів </w:t>
      </w:r>
      <w:r w:rsidRPr="00D65BC6">
        <w:rPr>
          <w:lang w:eastAsia="ru-RU"/>
        </w:rPr>
        <w:t xml:space="preserve">досягнення зазначених цілей може бути залишення наявного стану законодавства України, що </w:t>
      </w:r>
      <w:r w:rsidRPr="00D65BC6">
        <w:rPr>
          <w:rFonts w:eastAsia="Calibri"/>
          <w:lang w:eastAsia="en-US"/>
        </w:rPr>
        <w:t>не відповідає вимогам Закону про страхування</w:t>
      </w:r>
      <w:r w:rsidR="00826DAF">
        <w:rPr>
          <w:rFonts w:eastAsia="Calibri"/>
          <w:lang w:eastAsia="en-US"/>
        </w:rPr>
        <w:t xml:space="preserve"> та Закону про аудит</w:t>
      </w:r>
      <w:r w:rsidRPr="00D65BC6">
        <w:rPr>
          <w:rFonts w:eastAsia="Calibri"/>
          <w:lang w:eastAsia="en-US"/>
        </w:rPr>
        <w:t>.</w:t>
      </w:r>
    </w:p>
    <w:p w14:paraId="04B97D31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rFonts w:eastAsia="Calibri"/>
          <w:lang w:eastAsia="en-US"/>
        </w:rPr>
      </w:pPr>
      <w:r w:rsidRPr="00D65BC6">
        <w:rPr>
          <w:rFonts w:eastAsia="Calibri"/>
          <w:lang w:eastAsia="en-US"/>
        </w:rPr>
        <w:t>Перевагами цього способу є збереження наявного стану законодавства України, а саме застосування нормативно-прав</w:t>
      </w:r>
      <w:r w:rsidR="00826DAF">
        <w:rPr>
          <w:rFonts w:eastAsia="Calibri"/>
          <w:lang w:eastAsia="en-US"/>
        </w:rPr>
        <w:t>ового</w:t>
      </w:r>
      <w:r w:rsidRPr="00D65BC6">
        <w:rPr>
          <w:rFonts w:eastAsia="Calibri"/>
          <w:lang w:eastAsia="en-US"/>
        </w:rPr>
        <w:t xml:space="preserve"> </w:t>
      </w:r>
      <w:proofErr w:type="spellStart"/>
      <w:r w:rsidR="009B4241" w:rsidRPr="00D65BC6">
        <w:rPr>
          <w:rFonts w:eastAsia="Calibri"/>
          <w:lang w:eastAsia="en-US"/>
        </w:rPr>
        <w:t>акт</w:t>
      </w:r>
      <w:r w:rsidR="009B4241">
        <w:rPr>
          <w:rFonts w:eastAsia="Calibri"/>
          <w:lang w:eastAsia="en-US"/>
        </w:rPr>
        <w:t>а</w:t>
      </w:r>
      <w:proofErr w:type="spellEnd"/>
      <w:r w:rsidR="009B4241" w:rsidRPr="00D65BC6">
        <w:rPr>
          <w:rFonts w:eastAsia="Calibri"/>
          <w:lang w:eastAsia="en-US"/>
        </w:rPr>
        <w:t xml:space="preserve"> </w:t>
      </w:r>
      <w:proofErr w:type="spellStart"/>
      <w:r w:rsidRPr="00D65BC6">
        <w:rPr>
          <w:rFonts w:eastAsia="Calibri"/>
          <w:lang w:eastAsia="en-US"/>
        </w:rPr>
        <w:t>Нацкомфінпослуг</w:t>
      </w:r>
      <w:proofErr w:type="spellEnd"/>
      <w:r w:rsidR="00826DAF">
        <w:rPr>
          <w:rFonts w:eastAsia="Calibri"/>
          <w:lang w:eastAsia="en-US"/>
        </w:rPr>
        <w:t>,</w:t>
      </w:r>
      <w:r w:rsidRPr="00D65BC6">
        <w:rPr>
          <w:rFonts w:eastAsia="Calibri"/>
          <w:lang w:eastAsia="en-US"/>
        </w:rPr>
        <w:t xml:space="preserve"> </w:t>
      </w:r>
      <w:r w:rsidR="009B4241">
        <w:t>що</w:t>
      </w:r>
      <w:r w:rsidR="009B4241" w:rsidRPr="003F04CF">
        <w:t xml:space="preserve"> </w:t>
      </w:r>
      <w:r w:rsidR="00826DAF" w:rsidRPr="003F04CF">
        <w:t>встановлює ти</w:t>
      </w:r>
      <w:r w:rsidR="00826DAF" w:rsidRPr="00DC2504">
        <w:t>пов</w:t>
      </w:r>
      <w:r w:rsidR="00826DAF">
        <w:t>ий</w:t>
      </w:r>
      <w:r w:rsidR="00826DAF" w:rsidRPr="00DC2504">
        <w:t xml:space="preserve"> догов</w:t>
      </w:r>
      <w:r w:rsidR="00826DAF">
        <w:t>і</w:t>
      </w:r>
      <w:r w:rsidR="00826DAF" w:rsidRPr="00DC2504">
        <w:t>р добровільного страхування цивільно-правової відповідальності суб’єкта аудиторської діяльності перед третіми особами</w:t>
      </w:r>
      <w:r w:rsidR="00826DAF">
        <w:t xml:space="preserve"> та частково умови укладання таких договорів страхування</w:t>
      </w:r>
      <w:r w:rsidRPr="00D65BC6">
        <w:rPr>
          <w:rFonts w:eastAsia="Calibri"/>
          <w:lang w:eastAsia="en-US"/>
        </w:rPr>
        <w:t>.</w:t>
      </w:r>
    </w:p>
    <w:p w14:paraId="5B047121" w14:textId="77777777" w:rsidR="005103BA" w:rsidRPr="00D65BC6" w:rsidRDefault="005103BA" w:rsidP="00AE01CA">
      <w:pPr>
        <w:widowControl w:val="0"/>
        <w:ind w:firstLine="567"/>
      </w:pPr>
      <w:r w:rsidRPr="00D65BC6">
        <w:rPr>
          <w:rFonts w:eastAsia="Calibri"/>
          <w:lang w:eastAsia="en-US"/>
        </w:rPr>
        <w:t>Водночас</w:t>
      </w:r>
      <w:r w:rsidRPr="00D65BC6">
        <w:t xml:space="preserve"> починаючи з 01.01.2024 </w:t>
      </w:r>
      <w:r>
        <w:t>у</w:t>
      </w:r>
      <w:r w:rsidRPr="00D65BC6">
        <w:t>на</w:t>
      </w:r>
      <w:r w:rsidR="007D4F81">
        <w:t>слідок набуття чинності нової редакції статті 43 Закону про аудит</w:t>
      </w:r>
      <w:r w:rsidRPr="00D65BC6">
        <w:t xml:space="preserve"> виникне правова невизначеність </w:t>
      </w:r>
      <w:r>
        <w:t>у</w:t>
      </w:r>
      <w:r w:rsidRPr="00D65BC6">
        <w:t xml:space="preserve"> законодавстві щодо </w:t>
      </w:r>
      <w:r w:rsidR="00826DAF">
        <w:t xml:space="preserve">порядку укладення договору страхування </w:t>
      </w:r>
      <w:r w:rsidR="00826DAF" w:rsidRPr="008377D6">
        <w:rPr>
          <w:shd w:val="clear" w:color="auto" w:fill="FFFFFF"/>
        </w:rPr>
        <w:t>відповідальності суб’єкта аудиторської діяльності</w:t>
      </w:r>
      <w:r w:rsidR="007D4F81">
        <w:rPr>
          <w:shd w:val="clear" w:color="auto" w:fill="FFFFFF"/>
        </w:rPr>
        <w:t>,</w:t>
      </w:r>
      <w:r w:rsidR="007D4F81" w:rsidRPr="007D4F81">
        <w:rPr>
          <w:bCs/>
          <w:lang w:eastAsia="zh-CN"/>
        </w:rPr>
        <w:t xml:space="preserve"> </w:t>
      </w:r>
      <w:r w:rsidR="007D4F81" w:rsidRPr="00701768">
        <w:rPr>
          <w:bCs/>
          <w:lang w:eastAsia="zh-CN"/>
        </w:rPr>
        <w:t>який провадить обов’язко</w:t>
      </w:r>
      <w:r w:rsidR="007D4F81">
        <w:rPr>
          <w:bCs/>
          <w:lang w:eastAsia="zh-CN"/>
        </w:rPr>
        <w:t xml:space="preserve">вий аудит фінансової звітності, </w:t>
      </w:r>
      <w:r w:rsidR="00826DAF" w:rsidRPr="008377D6">
        <w:rPr>
          <w:shd w:val="clear" w:color="auto" w:fill="FFFFFF"/>
        </w:rPr>
        <w:t>перед третіми особами</w:t>
      </w:r>
      <w:r w:rsidR="00826DAF">
        <w:rPr>
          <w:shd w:val="clear" w:color="auto" w:fill="FFFFFF"/>
        </w:rPr>
        <w:t xml:space="preserve"> та невідповідність </w:t>
      </w:r>
      <w:r w:rsidR="00826DAF" w:rsidRPr="003F04CF">
        <w:t>ти</w:t>
      </w:r>
      <w:r w:rsidR="00826DAF" w:rsidRPr="00DC2504">
        <w:t>пов</w:t>
      </w:r>
      <w:r w:rsidR="007D4F81">
        <w:t>ого</w:t>
      </w:r>
      <w:r w:rsidR="00826DAF">
        <w:t xml:space="preserve"> </w:t>
      </w:r>
      <w:r w:rsidR="00826DAF" w:rsidRPr="00DC2504">
        <w:t>догов</w:t>
      </w:r>
      <w:r w:rsidR="00826DAF">
        <w:t>о</w:t>
      </w:r>
      <w:r w:rsidR="00826DAF" w:rsidRPr="00DC2504">
        <w:t>р</w:t>
      </w:r>
      <w:r w:rsidR="00826DAF">
        <w:t>у</w:t>
      </w:r>
      <w:r w:rsidR="00826DAF" w:rsidRPr="00DC2504">
        <w:t xml:space="preserve"> добровільного страхування цивільно-правової відповідальності суб’єкта аудиторської діяльності перед третіми</w:t>
      </w:r>
      <w:r w:rsidR="001C697A">
        <w:t xml:space="preserve"> особами</w:t>
      </w:r>
      <w:r w:rsidR="007D4F81">
        <w:t>, затвердженого</w:t>
      </w:r>
      <w:r w:rsidR="007D4F81" w:rsidRPr="007D4F81">
        <w:rPr>
          <w:rFonts w:eastAsia="Calibri"/>
          <w:lang w:eastAsia="en-US"/>
        </w:rPr>
        <w:t xml:space="preserve"> </w:t>
      </w:r>
      <w:r w:rsidR="007D4F81" w:rsidRPr="00D65BC6">
        <w:rPr>
          <w:rFonts w:eastAsia="Calibri"/>
          <w:lang w:eastAsia="en-US"/>
        </w:rPr>
        <w:t>нормативно-прав</w:t>
      </w:r>
      <w:r w:rsidR="007D4F81">
        <w:rPr>
          <w:rFonts w:eastAsia="Calibri"/>
          <w:lang w:eastAsia="en-US"/>
        </w:rPr>
        <w:t>овим</w:t>
      </w:r>
      <w:r w:rsidR="007D4F81" w:rsidRPr="00D65BC6">
        <w:rPr>
          <w:rFonts w:eastAsia="Calibri"/>
          <w:lang w:eastAsia="en-US"/>
        </w:rPr>
        <w:t xml:space="preserve"> акт</w:t>
      </w:r>
      <w:r w:rsidR="007D4F81">
        <w:rPr>
          <w:rFonts w:eastAsia="Calibri"/>
          <w:lang w:eastAsia="en-US"/>
        </w:rPr>
        <w:t>ом</w:t>
      </w:r>
      <w:r w:rsidR="007D4F81" w:rsidRPr="00D65BC6">
        <w:rPr>
          <w:rFonts w:eastAsia="Calibri"/>
          <w:lang w:eastAsia="en-US"/>
        </w:rPr>
        <w:t xml:space="preserve"> </w:t>
      </w:r>
      <w:proofErr w:type="spellStart"/>
      <w:r w:rsidR="007D4F81" w:rsidRPr="00D65BC6">
        <w:rPr>
          <w:rFonts w:eastAsia="Calibri"/>
          <w:lang w:eastAsia="en-US"/>
        </w:rPr>
        <w:t>Нацкомфінпослуг</w:t>
      </w:r>
      <w:proofErr w:type="spellEnd"/>
      <w:r w:rsidR="007D4F81">
        <w:rPr>
          <w:rFonts w:eastAsia="Calibri"/>
          <w:lang w:eastAsia="en-US"/>
        </w:rPr>
        <w:t>,</w:t>
      </w:r>
      <w:r w:rsidR="007D4F81">
        <w:t xml:space="preserve"> </w:t>
      </w:r>
      <w:r w:rsidR="00826DAF" w:rsidRPr="00DC2504">
        <w:t xml:space="preserve"> </w:t>
      </w:r>
      <w:r w:rsidR="007D4F81">
        <w:t>Закону про страхування та Закону про аудит</w:t>
      </w:r>
      <w:r w:rsidRPr="00D65BC6">
        <w:rPr>
          <w:rFonts w:eastAsia="Calibri"/>
          <w:lang w:eastAsia="en-US"/>
        </w:rPr>
        <w:t>.</w:t>
      </w:r>
    </w:p>
    <w:p w14:paraId="5474DEE5" w14:textId="77777777" w:rsidR="005103BA" w:rsidRPr="00D65BC6" w:rsidRDefault="005103BA" w:rsidP="00AE01CA">
      <w:pPr>
        <w:widowControl w:val="0"/>
        <w:ind w:firstLine="567"/>
      </w:pPr>
      <w:r>
        <w:t>Вищенаведене</w:t>
      </w:r>
      <w:r w:rsidRPr="00D65BC6">
        <w:t xml:space="preserve"> не дасть змогу реалізувати повноваження Національного банку, визначені </w:t>
      </w:r>
      <w:r w:rsidR="007D4F81">
        <w:t>Законом про аудит</w:t>
      </w:r>
      <w:r w:rsidRPr="00D65BC6">
        <w:t xml:space="preserve">, через </w:t>
      </w:r>
      <w:r w:rsidR="009B4241">
        <w:t>те, що немає</w:t>
      </w:r>
      <w:r w:rsidRPr="00D65BC6">
        <w:t xml:space="preserve"> нормативно-правового </w:t>
      </w:r>
      <w:proofErr w:type="spellStart"/>
      <w:r w:rsidRPr="00D65BC6">
        <w:t>акта</w:t>
      </w:r>
      <w:proofErr w:type="spellEnd"/>
      <w:r w:rsidRPr="00D65BC6">
        <w:t xml:space="preserve"> Національного банку у визначеній сфері правового регулювання. </w:t>
      </w:r>
    </w:p>
    <w:p w14:paraId="2297E437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rFonts w:eastAsia="Calibri"/>
          <w:lang w:eastAsia="en-US"/>
        </w:rPr>
      </w:pPr>
      <w:r w:rsidRPr="00D65BC6">
        <w:rPr>
          <w:rFonts w:eastAsia="Calibri"/>
          <w:lang w:eastAsia="en-US"/>
        </w:rPr>
        <w:t>Отже, застосування такого способу досягнення цілей та вирішення проблеми таким способом не є прийнятним.</w:t>
      </w:r>
    </w:p>
    <w:p w14:paraId="381AD079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en-US"/>
        </w:rPr>
        <w:t xml:space="preserve">Альтернативним способом досягнення встановлених цілей є </w:t>
      </w:r>
      <w:r w:rsidRPr="00D65BC6">
        <w:rPr>
          <w:lang w:eastAsia="zh-CN"/>
        </w:rPr>
        <w:t xml:space="preserve">визначення Національним банком </w:t>
      </w:r>
      <w:r w:rsidR="00984E64">
        <w:t xml:space="preserve">порядку </w:t>
      </w:r>
      <w:r w:rsidR="00BB2E18">
        <w:t xml:space="preserve">та умов </w:t>
      </w:r>
      <w:r w:rsidR="00984E64">
        <w:t xml:space="preserve">укладення договору страхування </w:t>
      </w:r>
      <w:r w:rsidR="00984E64" w:rsidRPr="008377D6">
        <w:rPr>
          <w:shd w:val="clear" w:color="auto" w:fill="FFFFFF"/>
        </w:rPr>
        <w:t>відповідальності суб’єкта аудиторської діяльності</w:t>
      </w:r>
      <w:r w:rsidR="00984E64">
        <w:rPr>
          <w:shd w:val="clear" w:color="auto" w:fill="FFFFFF"/>
        </w:rPr>
        <w:t>,</w:t>
      </w:r>
      <w:r w:rsidR="00984E64" w:rsidRPr="007D4F81">
        <w:rPr>
          <w:bCs/>
          <w:lang w:eastAsia="zh-CN"/>
        </w:rPr>
        <w:t xml:space="preserve"> </w:t>
      </w:r>
      <w:r w:rsidR="00984E64" w:rsidRPr="00701768">
        <w:rPr>
          <w:bCs/>
          <w:lang w:eastAsia="zh-CN"/>
        </w:rPr>
        <w:t>який провадить обов’язко</w:t>
      </w:r>
      <w:r w:rsidR="00984E64">
        <w:rPr>
          <w:bCs/>
          <w:lang w:eastAsia="zh-CN"/>
        </w:rPr>
        <w:t xml:space="preserve">вий аудит фінансової звітності, </w:t>
      </w:r>
      <w:r w:rsidR="00984E64" w:rsidRPr="008377D6">
        <w:rPr>
          <w:shd w:val="clear" w:color="auto" w:fill="FFFFFF"/>
        </w:rPr>
        <w:t>перед третіми особами</w:t>
      </w:r>
      <w:r w:rsidRPr="00D65BC6">
        <w:rPr>
          <w:lang w:eastAsia="zh-CN"/>
        </w:rPr>
        <w:t>.</w:t>
      </w:r>
    </w:p>
    <w:p w14:paraId="77BC7829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 xml:space="preserve">Недоліками запропонованого способу є можливі </w:t>
      </w:r>
      <w:r w:rsidR="00053B13">
        <w:rPr>
          <w:lang w:eastAsia="en-US"/>
        </w:rPr>
        <w:t xml:space="preserve">додаткові </w:t>
      </w:r>
      <w:r w:rsidRPr="00D65BC6">
        <w:rPr>
          <w:lang w:eastAsia="en-US"/>
        </w:rPr>
        <w:t xml:space="preserve">витрати страховиків, пов’язані з необхідністю виконання вимог </w:t>
      </w:r>
      <w:r w:rsidR="00984E64">
        <w:rPr>
          <w:lang w:eastAsia="en-US"/>
        </w:rPr>
        <w:t>Закону про аудит</w:t>
      </w:r>
      <w:r w:rsidRPr="00D65BC6">
        <w:rPr>
          <w:lang w:eastAsia="en-US"/>
        </w:rPr>
        <w:t xml:space="preserve">, на </w:t>
      </w:r>
      <w:r w:rsidR="00053B13">
        <w:rPr>
          <w:lang w:eastAsia="en-US"/>
        </w:rPr>
        <w:t xml:space="preserve">приведення своєї діяльності у відповідність до вимог регуляторного </w:t>
      </w:r>
      <w:proofErr w:type="spellStart"/>
      <w:r w:rsidR="00053B13">
        <w:rPr>
          <w:lang w:eastAsia="en-US"/>
        </w:rPr>
        <w:t>акта</w:t>
      </w:r>
      <w:proofErr w:type="spellEnd"/>
      <w:r w:rsidR="00053B13">
        <w:rPr>
          <w:lang w:eastAsia="en-US"/>
        </w:rPr>
        <w:t xml:space="preserve">, включаючи </w:t>
      </w:r>
      <w:r w:rsidRPr="00D65BC6">
        <w:rPr>
          <w:lang w:eastAsia="en-US"/>
        </w:rPr>
        <w:t>розроб</w:t>
      </w:r>
      <w:r>
        <w:rPr>
          <w:lang w:eastAsia="en-US"/>
        </w:rPr>
        <w:t>лення</w:t>
      </w:r>
      <w:r w:rsidRPr="00D65BC6">
        <w:rPr>
          <w:lang w:eastAsia="en-US"/>
        </w:rPr>
        <w:t xml:space="preserve"> та/або внесення змін до внутрішніх документів страховика, оновлення матеріалів та інформації на </w:t>
      </w:r>
      <w:proofErr w:type="spellStart"/>
      <w:r w:rsidRPr="00D65BC6">
        <w:rPr>
          <w:lang w:eastAsia="en-US"/>
        </w:rPr>
        <w:t>вебсайті</w:t>
      </w:r>
      <w:proofErr w:type="spellEnd"/>
      <w:r w:rsidRPr="00D65BC6">
        <w:rPr>
          <w:lang w:eastAsia="en-US"/>
        </w:rPr>
        <w:t xml:space="preserve"> страховика</w:t>
      </w:r>
      <w:r w:rsidRPr="00984E64">
        <w:rPr>
          <w:lang w:eastAsia="en-US"/>
        </w:rPr>
        <w:t>,</w:t>
      </w:r>
      <w:r w:rsidRPr="00D65BC6">
        <w:rPr>
          <w:lang w:eastAsia="en-US"/>
        </w:rPr>
        <w:t xml:space="preserve"> з метою забезпечення уклад</w:t>
      </w:r>
      <w:r>
        <w:rPr>
          <w:lang w:eastAsia="en-US"/>
        </w:rPr>
        <w:t>а</w:t>
      </w:r>
      <w:r w:rsidRPr="00D65BC6">
        <w:rPr>
          <w:lang w:eastAsia="en-US"/>
        </w:rPr>
        <w:t xml:space="preserve">ння нових договорів відповідно до </w:t>
      </w:r>
      <w:r w:rsidR="00984E64">
        <w:t xml:space="preserve">порядку </w:t>
      </w:r>
      <w:r w:rsidR="00BB2E18">
        <w:t xml:space="preserve">та умов </w:t>
      </w:r>
      <w:r w:rsidR="00984E64">
        <w:t xml:space="preserve">укладення договору страхування </w:t>
      </w:r>
      <w:r w:rsidR="00984E64" w:rsidRPr="008377D6">
        <w:rPr>
          <w:shd w:val="clear" w:color="auto" w:fill="FFFFFF"/>
        </w:rPr>
        <w:t>відповідальності суб’єкта аудиторської діяльності</w:t>
      </w:r>
      <w:r w:rsidR="00984E64">
        <w:rPr>
          <w:shd w:val="clear" w:color="auto" w:fill="FFFFFF"/>
        </w:rPr>
        <w:t>,</w:t>
      </w:r>
      <w:r w:rsidR="00984E64" w:rsidRPr="007D4F81">
        <w:rPr>
          <w:bCs/>
          <w:lang w:eastAsia="zh-CN"/>
        </w:rPr>
        <w:t xml:space="preserve"> </w:t>
      </w:r>
      <w:r w:rsidR="00984E64" w:rsidRPr="00701768">
        <w:rPr>
          <w:bCs/>
          <w:lang w:eastAsia="zh-CN"/>
        </w:rPr>
        <w:t>який провадить обов’язко</w:t>
      </w:r>
      <w:r w:rsidR="00984E64">
        <w:rPr>
          <w:bCs/>
          <w:lang w:eastAsia="zh-CN"/>
        </w:rPr>
        <w:t xml:space="preserve">вий аудит фінансової звітності, </w:t>
      </w:r>
      <w:r w:rsidR="00984E64" w:rsidRPr="008377D6">
        <w:rPr>
          <w:shd w:val="clear" w:color="auto" w:fill="FFFFFF"/>
        </w:rPr>
        <w:t>перед третіми особами</w:t>
      </w:r>
      <w:r w:rsidR="00984E64">
        <w:rPr>
          <w:shd w:val="clear" w:color="auto" w:fill="FFFFFF"/>
        </w:rPr>
        <w:t>, визначених цим регуляторним актом</w:t>
      </w:r>
      <w:r w:rsidRPr="00D65BC6">
        <w:rPr>
          <w:lang w:eastAsia="en-US"/>
        </w:rPr>
        <w:t xml:space="preserve">. </w:t>
      </w:r>
    </w:p>
    <w:p w14:paraId="145AC4AB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en-US"/>
        </w:rPr>
        <w:t>Відповідні витрати страховиків здійснюватимуться в межах кошторисів витрат на поточну операційну діяльність.</w:t>
      </w:r>
    </w:p>
    <w:p w14:paraId="79378CB0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Перевагами такого способу є реалізація положень та вимог </w:t>
      </w:r>
      <w:r w:rsidR="00984E64">
        <w:rPr>
          <w:lang w:eastAsia="zh-CN"/>
        </w:rPr>
        <w:t>Закону про аудит</w:t>
      </w:r>
      <w:r w:rsidRPr="00D65BC6">
        <w:rPr>
          <w:lang w:eastAsia="zh-CN"/>
        </w:rPr>
        <w:t xml:space="preserve">, встановлення Національним банком </w:t>
      </w:r>
      <w:r w:rsidR="00984E64">
        <w:t xml:space="preserve">порядку </w:t>
      </w:r>
      <w:r w:rsidR="00BB2E18">
        <w:t xml:space="preserve">та умов </w:t>
      </w:r>
      <w:r w:rsidR="00984E64">
        <w:t xml:space="preserve">укладення </w:t>
      </w:r>
      <w:r w:rsidR="00984E64">
        <w:lastRenderedPageBreak/>
        <w:t xml:space="preserve">договору страхування </w:t>
      </w:r>
      <w:r w:rsidR="00984E64" w:rsidRPr="008377D6">
        <w:rPr>
          <w:shd w:val="clear" w:color="auto" w:fill="FFFFFF"/>
        </w:rPr>
        <w:t>відповідальності суб’єкта аудиторської діяльності</w:t>
      </w:r>
      <w:r w:rsidR="00984E64">
        <w:rPr>
          <w:shd w:val="clear" w:color="auto" w:fill="FFFFFF"/>
        </w:rPr>
        <w:t>,</w:t>
      </w:r>
      <w:r w:rsidR="00984E64" w:rsidRPr="007D4F81">
        <w:rPr>
          <w:bCs/>
          <w:lang w:eastAsia="zh-CN"/>
        </w:rPr>
        <w:t xml:space="preserve"> </w:t>
      </w:r>
      <w:r w:rsidR="00984E64" w:rsidRPr="00701768">
        <w:rPr>
          <w:bCs/>
          <w:lang w:eastAsia="zh-CN"/>
        </w:rPr>
        <w:t>який провадить обов’язко</w:t>
      </w:r>
      <w:r w:rsidR="00984E64">
        <w:rPr>
          <w:bCs/>
          <w:lang w:eastAsia="zh-CN"/>
        </w:rPr>
        <w:t xml:space="preserve">вий аудит фінансової звітності, </w:t>
      </w:r>
      <w:r w:rsidR="00984E64" w:rsidRPr="008377D6">
        <w:rPr>
          <w:shd w:val="clear" w:color="auto" w:fill="FFFFFF"/>
        </w:rPr>
        <w:t>перед третіми особами</w:t>
      </w:r>
      <w:r w:rsidRPr="00D65BC6">
        <w:rPr>
          <w:lang w:eastAsia="zh-CN"/>
        </w:rPr>
        <w:t xml:space="preserve">, що в цілому призведе до впорядкування діяльності з надання послуг </w:t>
      </w:r>
      <w:r w:rsidR="00984E64">
        <w:rPr>
          <w:lang w:eastAsia="zh-CN"/>
        </w:rPr>
        <w:t>зі страхування відповідальності суб’єктів аудиторської діяльності</w:t>
      </w:r>
      <w:r w:rsidRPr="00D65BC6">
        <w:rPr>
          <w:lang w:eastAsia="zh-CN"/>
        </w:rPr>
        <w:t>.</w:t>
      </w:r>
    </w:p>
    <w:p w14:paraId="631D4175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Тому Національний банк з урахуванням положень Закону про страхування </w:t>
      </w:r>
      <w:r w:rsidR="00AC12D6">
        <w:rPr>
          <w:lang w:eastAsia="zh-CN"/>
        </w:rPr>
        <w:t xml:space="preserve">та Закону про аудит </w:t>
      </w:r>
      <w:r w:rsidRPr="00D65BC6">
        <w:rPr>
          <w:lang w:eastAsia="zh-CN"/>
        </w:rPr>
        <w:t xml:space="preserve">обрав варіант прийняття запропонованого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як найкращий спосіб досягнення зазначених цілей. </w:t>
      </w:r>
    </w:p>
    <w:p w14:paraId="746519B7" w14:textId="77777777" w:rsidR="005103BA" w:rsidRPr="00D65BC6" w:rsidRDefault="005103BA" w:rsidP="005103BA">
      <w:pPr>
        <w:widowControl w:val="0"/>
        <w:shd w:val="clear" w:color="auto" w:fill="FFFFFF"/>
        <w:ind w:firstLine="567"/>
        <w:rPr>
          <w:lang w:eastAsia="zh-CN"/>
        </w:rPr>
      </w:pPr>
    </w:p>
    <w:p w14:paraId="6598771E" w14:textId="77777777" w:rsidR="005103BA" w:rsidRPr="00D65BC6" w:rsidRDefault="005103BA" w:rsidP="005103BA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ІV. </w:t>
      </w:r>
      <w:r>
        <w:t>Опис механізму, який пропонується застосувати для розв’язання проблеми, і відповідні заходи</w:t>
      </w:r>
    </w:p>
    <w:p w14:paraId="251E9AA2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Регуляторним актом передбачено затвердження Положення про </w:t>
      </w:r>
      <w:r w:rsidR="00AC12D6" w:rsidRPr="00AF51EE">
        <w:t>порядок</w:t>
      </w:r>
      <w:r w:rsidR="00AC12D6">
        <w:t xml:space="preserve"> </w:t>
      </w:r>
      <w:r w:rsidR="000E6176" w:rsidRPr="00AF51EE">
        <w:t xml:space="preserve">та умови </w:t>
      </w:r>
      <w:r w:rsidR="00AC12D6">
        <w:t>укладення</w:t>
      </w:r>
      <w:r w:rsidR="00AC12D6" w:rsidRPr="00AF51EE">
        <w:t xml:space="preserve"> </w:t>
      </w:r>
      <w:r w:rsidR="00AC12D6">
        <w:t xml:space="preserve">договору </w:t>
      </w:r>
      <w:r w:rsidR="00AC12D6" w:rsidRPr="00AF51EE">
        <w:t>страхування відповідальності суб’єкта аудиторської діяльності перед третіми особами</w:t>
      </w:r>
      <w:r w:rsidRPr="00D65BC6">
        <w:t>.</w:t>
      </w:r>
    </w:p>
    <w:p w14:paraId="221EFF70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Регуляторний акт визначає:</w:t>
      </w:r>
    </w:p>
    <w:p w14:paraId="1A3A2336" w14:textId="64D2A59F" w:rsidR="0088506C" w:rsidRPr="00D65BC6" w:rsidRDefault="00CF35AD" w:rsidP="00AE01CA">
      <w:pPr>
        <w:widowControl w:val="0"/>
        <w:shd w:val="clear" w:color="auto" w:fill="FFFFFF"/>
        <w:ind w:firstLine="567"/>
        <w:rPr>
          <w:lang w:eastAsia="zh-CN"/>
        </w:rPr>
      </w:pPr>
      <w:r>
        <w:t xml:space="preserve">порядок укладення </w:t>
      </w:r>
      <w:r w:rsidRPr="00CE639C">
        <w:t>догов</w:t>
      </w:r>
      <w:r>
        <w:t>о</w:t>
      </w:r>
      <w:r w:rsidRPr="00CE639C">
        <w:t>р</w:t>
      </w:r>
      <w:r>
        <w:t>у</w:t>
      </w:r>
      <w:r w:rsidRPr="00CE639C">
        <w:t xml:space="preserve"> страхування відповідальності </w:t>
      </w:r>
      <w:r w:rsidRPr="00CE639C">
        <w:rPr>
          <w:bCs/>
        </w:rPr>
        <w:t xml:space="preserve">суб’єкта аудиторської діяльності  перед третіми особами </w:t>
      </w:r>
      <w:r w:rsidR="00E346F5" w:rsidRPr="00CE639C">
        <w:rPr>
          <w:bCs/>
        </w:rPr>
        <w:t>п</w:t>
      </w:r>
      <w:r w:rsidR="00E346F5">
        <w:rPr>
          <w:bCs/>
        </w:rPr>
        <w:t>ід час</w:t>
      </w:r>
      <w:r w:rsidR="00E346F5" w:rsidRPr="00CE639C">
        <w:rPr>
          <w:bCs/>
        </w:rPr>
        <w:t xml:space="preserve"> наданн</w:t>
      </w:r>
      <w:r w:rsidR="00E346F5">
        <w:rPr>
          <w:bCs/>
        </w:rPr>
        <w:t>я</w:t>
      </w:r>
      <w:r w:rsidR="00E346F5" w:rsidRPr="00CE639C">
        <w:rPr>
          <w:bCs/>
        </w:rPr>
        <w:t xml:space="preserve"> </w:t>
      </w:r>
      <w:r w:rsidRPr="00CE639C">
        <w:rPr>
          <w:bCs/>
        </w:rPr>
        <w:t>аудиторських послуг з обов’язкового аудиту</w:t>
      </w:r>
      <w:r>
        <w:rPr>
          <w:bCs/>
        </w:rPr>
        <w:t xml:space="preserve">, уключаючи </w:t>
      </w:r>
      <w:r>
        <w:rPr>
          <w:lang w:eastAsia="zh-CN"/>
        </w:rPr>
        <w:t xml:space="preserve"> </w:t>
      </w:r>
      <w:r w:rsidR="00AC12D6">
        <w:rPr>
          <w:lang w:eastAsia="zh-CN"/>
        </w:rPr>
        <w:t xml:space="preserve">клас страхування, </w:t>
      </w:r>
      <w:r w:rsidR="0009251F">
        <w:rPr>
          <w:lang w:eastAsia="zh-CN"/>
        </w:rPr>
        <w:t xml:space="preserve">у </w:t>
      </w:r>
      <w:r w:rsidR="00AC12D6">
        <w:rPr>
          <w:lang w:eastAsia="zh-CN"/>
        </w:rPr>
        <w:t xml:space="preserve">межах якого укладається </w:t>
      </w:r>
      <w:r>
        <w:rPr>
          <w:lang w:eastAsia="zh-CN"/>
        </w:rPr>
        <w:t xml:space="preserve">такий </w:t>
      </w:r>
      <w:r w:rsidR="00AC12D6">
        <w:t>договір страхування</w:t>
      </w:r>
      <w:r>
        <w:rPr>
          <w:lang w:eastAsia="zh-CN"/>
        </w:rPr>
        <w:t xml:space="preserve">, </w:t>
      </w:r>
      <w:r>
        <w:t xml:space="preserve">порядок укладення договору страхування </w:t>
      </w:r>
      <w:r w:rsidR="0088506C" w:rsidRPr="00CE639C">
        <w:t>на новий строк</w:t>
      </w:r>
      <w:r w:rsidR="00822DEB">
        <w:t xml:space="preserve"> </w:t>
      </w:r>
      <w:r w:rsidR="000F3285">
        <w:t xml:space="preserve">у разі </w:t>
      </w:r>
      <w:r w:rsidR="00822DEB" w:rsidRPr="00CE639C">
        <w:t>припинення дії попереднього договору страхування</w:t>
      </w:r>
      <w:r w:rsidR="0088506C">
        <w:t>;</w:t>
      </w:r>
    </w:p>
    <w:p w14:paraId="436598F2" w14:textId="33EB8E01" w:rsidR="00443015" w:rsidRPr="00D65BC6" w:rsidRDefault="00CF35AD" w:rsidP="00AE01CA">
      <w:pPr>
        <w:widowControl w:val="0"/>
        <w:shd w:val="clear" w:color="auto" w:fill="FFFFFF"/>
        <w:ind w:firstLine="567"/>
        <w:rPr>
          <w:lang w:eastAsia="zh-CN"/>
        </w:rPr>
      </w:pPr>
      <w:r>
        <w:t>у</w:t>
      </w:r>
      <w:r w:rsidRPr="00CE639C">
        <w:t>мови</w:t>
      </w:r>
      <w:r w:rsidR="000E6176">
        <w:t>, на яких укладається</w:t>
      </w:r>
      <w:r w:rsidRPr="00CE639C">
        <w:t xml:space="preserve"> догов</w:t>
      </w:r>
      <w:r w:rsidR="000E6176">
        <w:t>і</w:t>
      </w:r>
      <w:r w:rsidRPr="00CE639C">
        <w:t>р страхування відповідальності суб’єкта аудиторської діяльності перед третіми особами</w:t>
      </w:r>
      <w:r w:rsidR="00536DB6">
        <w:t>, уключ</w:t>
      </w:r>
      <w:r>
        <w:t xml:space="preserve">аючи визначення </w:t>
      </w:r>
      <w:r w:rsidR="00822DEB">
        <w:rPr>
          <w:shd w:val="clear" w:color="auto" w:fill="FFFFFF"/>
        </w:rPr>
        <w:t>страхов</w:t>
      </w:r>
      <w:r>
        <w:rPr>
          <w:shd w:val="clear" w:color="auto" w:fill="FFFFFF"/>
        </w:rPr>
        <w:t xml:space="preserve">ого </w:t>
      </w:r>
      <w:r w:rsidR="00822DEB">
        <w:rPr>
          <w:shd w:val="clear" w:color="auto" w:fill="FFFFFF"/>
        </w:rPr>
        <w:t xml:space="preserve"> випадк</w:t>
      </w:r>
      <w:r>
        <w:rPr>
          <w:shd w:val="clear" w:color="auto" w:fill="FFFFFF"/>
        </w:rPr>
        <w:t>у</w:t>
      </w:r>
      <w:r w:rsidR="00822DEB">
        <w:rPr>
          <w:shd w:val="clear" w:color="auto" w:fill="FFFFFF"/>
        </w:rPr>
        <w:t xml:space="preserve"> за </w:t>
      </w:r>
      <w:r>
        <w:rPr>
          <w:shd w:val="clear" w:color="auto" w:fill="FFFFFF"/>
        </w:rPr>
        <w:t xml:space="preserve">таким </w:t>
      </w:r>
      <w:r w:rsidR="00822DEB">
        <w:t xml:space="preserve">договором страхування </w:t>
      </w:r>
      <w:r w:rsidR="00443015">
        <w:rPr>
          <w:shd w:val="clear" w:color="auto" w:fill="FFFFFF"/>
        </w:rPr>
        <w:t xml:space="preserve">та </w:t>
      </w:r>
      <w:r w:rsidR="000F3285">
        <w:rPr>
          <w:shd w:val="clear" w:color="auto" w:fill="FFFFFF"/>
        </w:rPr>
        <w:t xml:space="preserve">обставини </w:t>
      </w:r>
      <w:r w:rsidR="00443015">
        <w:rPr>
          <w:shd w:val="clear" w:color="auto" w:fill="FFFFFF"/>
        </w:rPr>
        <w:t>визнання факту</w:t>
      </w:r>
      <w:r w:rsidR="00443015" w:rsidRPr="00CE639C">
        <w:t xml:space="preserve"> настання страхового випадку</w:t>
      </w:r>
      <w:r>
        <w:t xml:space="preserve">, </w:t>
      </w:r>
      <w:r w:rsidR="0038232B">
        <w:rPr>
          <w:shd w:val="clear" w:color="auto" w:fill="FFFFFF"/>
        </w:rPr>
        <w:t xml:space="preserve">мінімальний строк </w:t>
      </w:r>
      <w:r w:rsidR="0038232B" w:rsidRPr="00CE639C">
        <w:t>розширен</w:t>
      </w:r>
      <w:r w:rsidR="0038232B">
        <w:t>ого</w:t>
      </w:r>
      <w:r w:rsidR="0038232B" w:rsidRPr="00CE639C">
        <w:t xml:space="preserve"> період</w:t>
      </w:r>
      <w:r w:rsidR="0038232B">
        <w:t>у</w:t>
      </w:r>
      <w:r w:rsidR="0038232B" w:rsidRPr="00CE639C">
        <w:t xml:space="preserve"> подання вимог потерпілими третіми особами за страховими випадками, що мали місце в період дії договору</w:t>
      </w:r>
      <w:r w:rsidR="0038232B" w:rsidRPr="0038232B">
        <w:t xml:space="preserve"> </w:t>
      </w:r>
      <w:r w:rsidR="0038232B">
        <w:t>страхування</w:t>
      </w:r>
      <w:r w:rsidR="00536DB6">
        <w:t xml:space="preserve">, </w:t>
      </w:r>
      <w:r w:rsidR="00443015">
        <w:rPr>
          <w:shd w:val="clear" w:color="auto" w:fill="FFFFFF"/>
        </w:rPr>
        <w:t>вимоги до визначення страхової суми</w:t>
      </w:r>
      <w:r w:rsidR="00443015">
        <w:t>.</w:t>
      </w:r>
    </w:p>
    <w:p w14:paraId="2BA95CF3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Прийняття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</w:t>
      </w:r>
      <w:r>
        <w:rPr>
          <w:lang w:eastAsia="zh-CN"/>
        </w:rPr>
        <w:t>дасть змогу</w:t>
      </w:r>
      <w:r w:rsidRPr="00D65BC6">
        <w:rPr>
          <w:lang w:eastAsia="zh-CN"/>
        </w:rPr>
        <w:t xml:space="preserve"> страховикам визначати </w:t>
      </w:r>
      <w:r w:rsidR="00443015">
        <w:rPr>
          <w:lang w:eastAsia="zh-CN"/>
        </w:rPr>
        <w:t>умови</w:t>
      </w:r>
      <w:r w:rsidR="000E6176">
        <w:rPr>
          <w:lang w:eastAsia="zh-CN"/>
        </w:rPr>
        <w:t xml:space="preserve"> укладення</w:t>
      </w:r>
      <w:r w:rsidR="00443015">
        <w:rPr>
          <w:lang w:eastAsia="zh-CN"/>
        </w:rPr>
        <w:t xml:space="preserve"> договору страхування </w:t>
      </w:r>
      <w:r w:rsidR="002D78F1" w:rsidRPr="008377D6">
        <w:rPr>
          <w:shd w:val="clear" w:color="auto" w:fill="FFFFFF"/>
        </w:rPr>
        <w:t>відповідальності суб’єкта аудиторської діяльності</w:t>
      </w:r>
      <w:r w:rsidR="002D78F1">
        <w:rPr>
          <w:shd w:val="clear" w:color="auto" w:fill="FFFFFF"/>
        </w:rPr>
        <w:t>,</w:t>
      </w:r>
      <w:r w:rsidR="002D78F1" w:rsidRPr="007D4F81">
        <w:rPr>
          <w:bCs/>
          <w:lang w:eastAsia="zh-CN"/>
        </w:rPr>
        <w:t xml:space="preserve"> </w:t>
      </w:r>
      <w:r w:rsidR="002D78F1" w:rsidRPr="00701768">
        <w:rPr>
          <w:bCs/>
          <w:lang w:eastAsia="zh-CN"/>
        </w:rPr>
        <w:t>який провадить обов’язко</w:t>
      </w:r>
      <w:r w:rsidR="002D78F1">
        <w:rPr>
          <w:bCs/>
          <w:lang w:eastAsia="zh-CN"/>
        </w:rPr>
        <w:t xml:space="preserve">вий аудит фінансової звітності, </w:t>
      </w:r>
      <w:r w:rsidR="002D78F1" w:rsidRPr="008377D6">
        <w:rPr>
          <w:shd w:val="clear" w:color="auto" w:fill="FFFFFF"/>
        </w:rPr>
        <w:t>перед третіми особами</w:t>
      </w:r>
      <w:r w:rsidR="002D78F1" w:rsidRPr="00D65BC6">
        <w:rPr>
          <w:lang w:eastAsia="zh-CN"/>
        </w:rPr>
        <w:t xml:space="preserve"> </w:t>
      </w:r>
      <w:r w:rsidR="002D78F1">
        <w:rPr>
          <w:lang w:eastAsia="zh-CN"/>
        </w:rPr>
        <w:t xml:space="preserve">та </w:t>
      </w:r>
      <w:r w:rsidR="00536DB6">
        <w:rPr>
          <w:lang w:eastAsia="zh-CN"/>
        </w:rPr>
        <w:t xml:space="preserve">укладати такі </w:t>
      </w:r>
      <w:r w:rsidR="002D78F1">
        <w:rPr>
          <w:lang w:eastAsia="zh-CN"/>
        </w:rPr>
        <w:t>догов</w:t>
      </w:r>
      <w:r w:rsidR="00536DB6">
        <w:rPr>
          <w:lang w:eastAsia="zh-CN"/>
        </w:rPr>
        <w:t xml:space="preserve">ори страхування </w:t>
      </w:r>
      <w:r w:rsidR="0009251F">
        <w:rPr>
          <w:lang w:eastAsia="zh-CN"/>
        </w:rPr>
        <w:t xml:space="preserve">в </w:t>
      </w:r>
      <w:r w:rsidR="00536DB6">
        <w:rPr>
          <w:lang w:eastAsia="zh-CN"/>
        </w:rPr>
        <w:t>порядку, визначеному регуляторним актом</w:t>
      </w:r>
      <w:r w:rsidR="002D78F1">
        <w:rPr>
          <w:lang w:eastAsia="zh-CN"/>
        </w:rPr>
        <w:t xml:space="preserve">. </w:t>
      </w:r>
      <w:r w:rsidRPr="00D65BC6">
        <w:rPr>
          <w:lang w:eastAsia="zh-CN"/>
        </w:rPr>
        <w:t xml:space="preserve">Також прийняття регуляторного </w:t>
      </w:r>
      <w:r w:rsidRPr="00D65BC6">
        <w:rPr>
          <w:lang w:val="ru-RU" w:eastAsia="zh-CN"/>
        </w:rPr>
        <w:t xml:space="preserve">акта </w:t>
      </w:r>
      <w:r>
        <w:rPr>
          <w:lang w:eastAsia="zh-CN"/>
        </w:rPr>
        <w:t>дасть змогу</w:t>
      </w:r>
      <w:r w:rsidRPr="00D65BC6">
        <w:rPr>
          <w:lang w:eastAsia="zh-CN"/>
        </w:rPr>
        <w:t xml:space="preserve"> реалізувати повноваження Національного банку</w:t>
      </w:r>
      <w:r w:rsidR="00890984">
        <w:rPr>
          <w:lang w:eastAsia="zh-CN"/>
        </w:rPr>
        <w:t xml:space="preserve">, визначені </w:t>
      </w:r>
      <w:r w:rsidR="0009251F">
        <w:rPr>
          <w:lang w:eastAsia="zh-CN"/>
        </w:rPr>
        <w:t xml:space="preserve">в статті </w:t>
      </w:r>
      <w:r w:rsidR="004B672C">
        <w:rPr>
          <w:lang w:eastAsia="zh-CN"/>
        </w:rPr>
        <w:t xml:space="preserve">43 </w:t>
      </w:r>
      <w:r w:rsidR="00890984">
        <w:t>Закон</w:t>
      </w:r>
      <w:r w:rsidR="004B672C">
        <w:t xml:space="preserve">у </w:t>
      </w:r>
      <w:r w:rsidR="00890984">
        <w:t>про аудит</w:t>
      </w:r>
      <w:r w:rsidRPr="00D65BC6">
        <w:rPr>
          <w:lang w:eastAsia="zh-CN"/>
        </w:rPr>
        <w:t>.</w:t>
      </w:r>
    </w:p>
    <w:p w14:paraId="1B5F925F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Ступінь ефективності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оцінюватиметься за результатами аналізу показників діяльності страховиків за клас</w:t>
      </w:r>
      <w:r w:rsidR="002D78F1">
        <w:rPr>
          <w:lang w:eastAsia="zh-CN"/>
        </w:rPr>
        <w:t xml:space="preserve">ом </w:t>
      </w:r>
      <w:r w:rsidRPr="00D65BC6">
        <w:rPr>
          <w:lang w:eastAsia="zh-CN"/>
        </w:rPr>
        <w:t xml:space="preserve"> страхування</w:t>
      </w:r>
      <w:r w:rsidR="002D78F1" w:rsidRPr="002D78F1">
        <w:t xml:space="preserve"> </w:t>
      </w:r>
      <w:r w:rsidR="002D78F1" w:rsidRPr="00CE639C">
        <w:t xml:space="preserve">13 “Страхування іншої відповідальності (крім визначеної у класах 10, 11, 12)”, визначеним </w:t>
      </w:r>
      <w:r w:rsidR="0009251F">
        <w:t xml:space="preserve">у </w:t>
      </w:r>
      <w:r w:rsidR="0009251F" w:rsidRPr="00CE639C">
        <w:t>статт</w:t>
      </w:r>
      <w:r w:rsidR="0009251F">
        <w:t>і</w:t>
      </w:r>
      <w:r w:rsidR="0009251F" w:rsidRPr="00CE639C">
        <w:t xml:space="preserve"> </w:t>
      </w:r>
      <w:r w:rsidR="002D78F1" w:rsidRPr="00CE639C">
        <w:t xml:space="preserve">4 Закону </w:t>
      </w:r>
      <w:r w:rsidR="00A64771">
        <w:t>п</w:t>
      </w:r>
      <w:r w:rsidR="002D78F1" w:rsidRPr="00CE639C">
        <w:t>ро страхування</w:t>
      </w:r>
      <w:r w:rsidRPr="00D65BC6">
        <w:rPr>
          <w:lang w:eastAsia="zh-CN"/>
        </w:rPr>
        <w:t>.</w:t>
      </w:r>
    </w:p>
    <w:p w14:paraId="3C7F13EA" w14:textId="77777777" w:rsidR="005103BA" w:rsidRPr="00D65BC6" w:rsidRDefault="005103BA" w:rsidP="005103BA">
      <w:pPr>
        <w:widowControl w:val="0"/>
        <w:shd w:val="clear" w:color="auto" w:fill="FFFFFF"/>
        <w:ind w:firstLine="567"/>
        <w:rPr>
          <w:lang w:eastAsia="zh-CN"/>
        </w:rPr>
      </w:pPr>
    </w:p>
    <w:p w14:paraId="722BC3D5" w14:textId="77777777" w:rsidR="005103BA" w:rsidRPr="00D65BC6" w:rsidRDefault="005103BA" w:rsidP="005103BA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V. </w:t>
      </w:r>
      <w:r>
        <w:t xml:space="preserve">Обґрунтування можливості досягнення визначених цілей у разі прийняття регуляторного </w:t>
      </w:r>
      <w:proofErr w:type="spellStart"/>
      <w:r>
        <w:t>акта</w:t>
      </w:r>
      <w:proofErr w:type="spellEnd"/>
    </w:p>
    <w:p w14:paraId="1404BBB1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Вимоги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є обов’язковими для виконання </w:t>
      </w:r>
      <w:r>
        <w:rPr>
          <w:lang w:eastAsia="zh-CN"/>
        </w:rPr>
        <w:t>в</w:t>
      </w:r>
      <w:r w:rsidRPr="00D65BC6">
        <w:rPr>
          <w:lang w:eastAsia="zh-CN"/>
        </w:rPr>
        <w:t xml:space="preserve">сіма </w:t>
      </w:r>
      <w:r w:rsidRPr="00D65BC6">
        <w:rPr>
          <w:lang w:eastAsia="zh-CN"/>
        </w:rPr>
        <w:lastRenderedPageBreak/>
        <w:t xml:space="preserve">страховиками під час здійснення ними </w:t>
      </w:r>
      <w:r w:rsidR="002D78F1">
        <w:rPr>
          <w:lang w:eastAsia="zh-CN"/>
        </w:rPr>
        <w:t xml:space="preserve">страхування </w:t>
      </w:r>
      <w:r w:rsidR="002D78F1" w:rsidRPr="008377D6">
        <w:rPr>
          <w:shd w:val="clear" w:color="auto" w:fill="FFFFFF"/>
        </w:rPr>
        <w:t>відповідальності суб’єкта аудиторської діяльності</w:t>
      </w:r>
      <w:r w:rsidR="002D78F1">
        <w:rPr>
          <w:shd w:val="clear" w:color="auto" w:fill="FFFFFF"/>
        </w:rPr>
        <w:t>,</w:t>
      </w:r>
      <w:r w:rsidR="002D78F1" w:rsidRPr="007D4F81">
        <w:rPr>
          <w:bCs/>
          <w:lang w:eastAsia="zh-CN"/>
        </w:rPr>
        <w:t xml:space="preserve"> </w:t>
      </w:r>
      <w:r w:rsidR="002D78F1" w:rsidRPr="00701768">
        <w:rPr>
          <w:bCs/>
          <w:lang w:eastAsia="zh-CN"/>
        </w:rPr>
        <w:t>який провадить обов’язко</w:t>
      </w:r>
      <w:r w:rsidR="002D78F1">
        <w:rPr>
          <w:bCs/>
          <w:lang w:eastAsia="zh-CN"/>
        </w:rPr>
        <w:t xml:space="preserve">вий аудит фінансової звітності, </w:t>
      </w:r>
      <w:r w:rsidR="002D78F1" w:rsidRPr="008377D6">
        <w:rPr>
          <w:shd w:val="clear" w:color="auto" w:fill="FFFFFF"/>
        </w:rPr>
        <w:t>перед третіми особами</w:t>
      </w:r>
      <w:r w:rsidRPr="00D65BC6">
        <w:rPr>
          <w:lang w:eastAsia="zh-CN"/>
        </w:rPr>
        <w:t xml:space="preserve"> та страховими посередниками </w:t>
      </w:r>
      <w:r w:rsidRPr="00D65BC6">
        <w:rPr>
          <w:bCs/>
          <w:lang w:eastAsia="zh-CN"/>
        </w:rPr>
        <w:t>під час участі таких посередників в уклад</w:t>
      </w:r>
      <w:r>
        <w:rPr>
          <w:bCs/>
          <w:lang w:eastAsia="zh-CN"/>
        </w:rPr>
        <w:t>е</w:t>
      </w:r>
      <w:r w:rsidRPr="00D65BC6">
        <w:rPr>
          <w:bCs/>
          <w:lang w:eastAsia="zh-CN"/>
        </w:rPr>
        <w:t>нн</w:t>
      </w:r>
      <w:r>
        <w:rPr>
          <w:bCs/>
          <w:lang w:eastAsia="zh-CN"/>
        </w:rPr>
        <w:t>і</w:t>
      </w:r>
      <w:r w:rsidRPr="00D65BC6">
        <w:rPr>
          <w:bCs/>
          <w:lang w:eastAsia="zh-CN"/>
        </w:rPr>
        <w:t xml:space="preserve"> договорів страхування</w:t>
      </w:r>
      <w:r w:rsidRPr="00D65BC6">
        <w:rPr>
          <w:lang w:eastAsia="zh-CN"/>
        </w:rPr>
        <w:t xml:space="preserve">. </w:t>
      </w:r>
    </w:p>
    <w:p w14:paraId="14A12BC7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Ризик як негативного, так і позитивного впливу зовнішніх </w:t>
      </w:r>
      <w:r>
        <w:rPr>
          <w:lang w:eastAsia="zh-CN"/>
        </w:rPr>
        <w:t>чинників</w:t>
      </w:r>
      <w:r w:rsidRPr="00D65BC6">
        <w:rPr>
          <w:lang w:eastAsia="zh-CN"/>
        </w:rPr>
        <w:t xml:space="preserve"> на дію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потенційно зумовлюється</w:t>
      </w:r>
      <w:r>
        <w:rPr>
          <w:lang w:eastAsia="zh-CN"/>
        </w:rPr>
        <w:t xml:space="preserve"> переважно</w:t>
      </w:r>
      <w:r w:rsidRPr="00D65BC6">
        <w:rPr>
          <w:lang w:eastAsia="zh-CN"/>
        </w:rPr>
        <w:t xml:space="preserve"> змінами в законодавчих актах України, що може призвести до потреби в унесенні змін до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>.</w:t>
      </w:r>
    </w:p>
    <w:p w14:paraId="061926CC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Упровадження вимог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не потребує додаткових витрат Національного банку, оскільки здійснюється в межах його повноважень.</w:t>
      </w:r>
    </w:p>
    <w:p w14:paraId="0DF207C0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Додаткові часові витрати страховиків, що пов’язані з регуляторним актом, полягати</w:t>
      </w:r>
      <w:r w:rsidR="00693B0F">
        <w:rPr>
          <w:lang w:eastAsia="zh-CN"/>
        </w:rPr>
        <w:t>муть</w:t>
      </w:r>
      <w:r w:rsidRPr="00D65BC6">
        <w:rPr>
          <w:lang w:eastAsia="zh-CN"/>
        </w:rPr>
        <w:t xml:space="preserve"> </w:t>
      </w:r>
      <w:r w:rsidR="0012116E">
        <w:rPr>
          <w:lang w:eastAsia="zh-CN"/>
        </w:rPr>
        <w:t>у</w:t>
      </w:r>
      <w:r w:rsidR="0012116E" w:rsidRPr="00D65BC6">
        <w:rPr>
          <w:lang w:eastAsia="zh-CN"/>
        </w:rPr>
        <w:t xml:space="preserve"> </w:t>
      </w:r>
      <w:r w:rsidRPr="00D65BC6">
        <w:rPr>
          <w:lang w:eastAsia="zh-CN"/>
        </w:rPr>
        <w:t xml:space="preserve">необхідності здійснити дії щодо приведення своєї діяльності у відповідність до вимог цього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</w:t>
      </w:r>
      <w:r>
        <w:rPr>
          <w:lang w:eastAsia="zh-CN"/>
        </w:rPr>
        <w:t>в</w:t>
      </w:r>
      <w:r w:rsidRPr="00D65BC6">
        <w:rPr>
          <w:lang w:eastAsia="zh-CN"/>
        </w:rPr>
        <w:t xml:space="preserve"> строки, визначені цим регуляторним актом. </w:t>
      </w:r>
    </w:p>
    <w:p w14:paraId="1920079A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Здійснення державного регулювання та нагляду за додержанням вимог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відбуватиметься </w:t>
      </w:r>
      <w:r>
        <w:rPr>
          <w:lang w:eastAsia="zh-CN"/>
        </w:rPr>
        <w:t>в</w:t>
      </w:r>
      <w:r w:rsidRPr="00D65BC6">
        <w:rPr>
          <w:lang w:eastAsia="zh-CN"/>
        </w:rPr>
        <w:t xml:space="preserve"> межах здійснення Національним банком </w:t>
      </w:r>
      <w:r w:rsidR="00536DB6" w:rsidRPr="00200036">
        <w:rPr>
          <w:lang w:eastAsia="ru-RU"/>
        </w:rPr>
        <w:t xml:space="preserve">наглядової діяльності за здійсненням діяльності на ринку страхування </w:t>
      </w:r>
      <w:r w:rsidRPr="00D65BC6">
        <w:rPr>
          <w:lang w:eastAsia="zh-CN"/>
        </w:rPr>
        <w:t>із періодичністю, визначеною відповідними нормативно-правовими актами Національного банку.</w:t>
      </w:r>
    </w:p>
    <w:p w14:paraId="7CD050EB" w14:textId="77777777" w:rsidR="005103BA" w:rsidRPr="00D65BC6" w:rsidRDefault="005103BA" w:rsidP="005103BA">
      <w:pPr>
        <w:widowControl w:val="0"/>
        <w:shd w:val="clear" w:color="auto" w:fill="FFFFFF"/>
        <w:ind w:firstLine="567"/>
        <w:rPr>
          <w:b/>
          <w:bCs/>
          <w:lang w:eastAsia="zh-CN"/>
        </w:rPr>
      </w:pPr>
    </w:p>
    <w:p w14:paraId="5EBD4D7E" w14:textId="77777777" w:rsidR="005103BA" w:rsidRPr="00D65BC6" w:rsidRDefault="005103BA" w:rsidP="005103BA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VI. </w:t>
      </w:r>
      <w:r>
        <w:t xml:space="preserve">Визначення очікуваних результатів прийняття </w:t>
      </w:r>
      <w:proofErr w:type="spellStart"/>
      <w:r>
        <w:t>акта</w:t>
      </w:r>
      <w:proofErr w:type="spellEnd"/>
    </w:p>
    <w:p w14:paraId="1F52BA02" w14:textId="77777777" w:rsidR="000A59F3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Прийняття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дасть змогу виконати вимоги </w:t>
      </w:r>
      <w:r w:rsidR="00A57BF4">
        <w:rPr>
          <w:lang w:eastAsia="zh-CN"/>
        </w:rPr>
        <w:t>Закону про аудит</w:t>
      </w:r>
      <w:r w:rsidRPr="00D65BC6">
        <w:rPr>
          <w:lang w:eastAsia="zh-CN"/>
        </w:rPr>
        <w:t>, реалізувати повноваження Національного банку щодо визначення</w:t>
      </w:r>
      <w:r w:rsidRPr="00A57BF4">
        <w:rPr>
          <w:lang w:eastAsia="zh-CN"/>
        </w:rPr>
        <w:t xml:space="preserve"> </w:t>
      </w:r>
      <w:r w:rsidR="00A57BF4" w:rsidRPr="00A57BF4">
        <w:rPr>
          <w:lang w:eastAsia="zh-CN"/>
        </w:rPr>
        <w:t xml:space="preserve">порядку </w:t>
      </w:r>
      <w:r w:rsidR="00BB2E18" w:rsidRPr="00A57BF4">
        <w:rPr>
          <w:lang w:eastAsia="zh-CN"/>
        </w:rPr>
        <w:t xml:space="preserve">та умов </w:t>
      </w:r>
      <w:r w:rsidR="00A57BF4" w:rsidRPr="00A57BF4">
        <w:rPr>
          <w:lang w:eastAsia="zh-CN"/>
        </w:rPr>
        <w:t>укладення догов</w:t>
      </w:r>
      <w:r w:rsidR="00A57BF4">
        <w:rPr>
          <w:lang w:eastAsia="zh-CN"/>
        </w:rPr>
        <w:t>о</w:t>
      </w:r>
      <w:r w:rsidR="00A57BF4" w:rsidRPr="00A57BF4">
        <w:rPr>
          <w:lang w:eastAsia="zh-CN"/>
        </w:rPr>
        <w:t>р</w:t>
      </w:r>
      <w:r w:rsidR="00A57BF4">
        <w:rPr>
          <w:lang w:eastAsia="zh-CN"/>
        </w:rPr>
        <w:t>у</w:t>
      </w:r>
      <w:r w:rsidR="00A57BF4" w:rsidRPr="00A57BF4">
        <w:rPr>
          <w:lang w:eastAsia="zh-CN"/>
        </w:rPr>
        <w:t xml:space="preserve"> страхування відповідальності</w:t>
      </w:r>
      <w:r w:rsidR="00A57BF4" w:rsidRPr="00C025C7">
        <w:rPr>
          <w:bCs/>
        </w:rPr>
        <w:t xml:space="preserve"> суб’єкта аудиторської діяльності</w:t>
      </w:r>
      <w:r w:rsidR="00A57BF4">
        <w:rPr>
          <w:bCs/>
        </w:rPr>
        <w:t>,</w:t>
      </w:r>
      <w:r w:rsidR="00A57BF4" w:rsidRPr="00C025C7">
        <w:rPr>
          <w:bCs/>
        </w:rPr>
        <w:t xml:space="preserve"> який провадить обов’язковий аудит фінансової звітності, перед третіми особами</w:t>
      </w:r>
      <w:r w:rsidRPr="00D65BC6">
        <w:rPr>
          <w:lang w:eastAsia="en-US"/>
        </w:rPr>
        <w:t>.</w:t>
      </w:r>
      <w:r w:rsidR="000A59F3" w:rsidRPr="000A59F3">
        <w:rPr>
          <w:lang w:eastAsia="zh-CN"/>
        </w:rPr>
        <w:t xml:space="preserve"> </w:t>
      </w:r>
    </w:p>
    <w:p w14:paraId="43B6B365" w14:textId="77777777" w:rsidR="000A59F3" w:rsidRPr="00D31569" w:rsidRDefault="000A59F3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31569">
        <w:rPr>
          <w:lang w:eastAsia="zh-CN"/>
        </w:rPr>
        <w:t xml:space="preserve">За результатами визначення очікуваних результатів прийняття регуляторного </w:t>
      </w:r>
      <w:proofErr w:type="spellStart"/>
      <w:r w:rsidRPr="00D31569">
        <w:rPr>
          <w:lang w:eastAsia="zh-CN"/>
        </w:rPr>
        <w:t>акта</w:t>
      </w:r>
      <w:proofErr w:type="spellEnd"/>
      <w:r w:rsidRPr="00D31569">
        <w:rPr>
          <w:lang w:eastAsia="zh-CN"/>
        </w:rPr>
        <w:t xml:space="preserve"> протягом усього строку його дії можна виокремити такі наслідки його дії для суб’єктів, на яких поширюється дія регуляторного </w:t>
      </w:r>
      <w:proofErr w:type="spellStart"/>
      <w:r w:rsidRPr="00D31569">
        <w:rPr>
          <w:lang w:eastAsia="zh-CN"/>
        </w:rPr>
        <w:t>акта</w:t>
      </w:r>
      <w:proofErr w:type="spellEnd"/>
      <w:r w:rsidRPr="00D31569">
        <w:rPr>
          <w:lang w:eastAsia="zh-CN"/>
        </w:rPr>
        <w:t>.</w:t>
      </w:r>
    </w:p>
    <w:p w14:paraId="530D0D45" w14:textId="77777777" w:rsidR="005103BA" w:rsidRPr="00D65BC6" w:rsidRDefault="000A59F3" w:rsidP="00AE01CA">
      <w:pPr>
        <w:widowControl w:val="0"/>
        <w:shd w:val="clear" w:color="auto" w:fill="FFFFFF"/>
        <w:ind w:firstLine="567"/>
        <w:rPr>
          <w:lang w:eastAsia="zh-CN"/>
        </w:rPr>
      </w:pPr>
      <w:r>
        <w:rPr>
          <w:lang w:eastAsia="zh-CN"/>
        </w:rPr>
        <w:t>Позитивними наслідками</w:t>
      </w:r>
      <w:r w:rsidRPr="00D65BC6">
        <w:rPr>
          <w:lang w:eastAsia="zh-CN"/>
        </w:rPr>
        <w:t xml:space="preserve"> дії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>
        <w:rPr>
          <w:lang w:eastAsia="zh-CN"/>
        </w:rPr>
        <w:t xml:space="preserve"> є</w:t>
      </w:r>
      <w:r w:rsidR="005103BA">
        <w:rPr>
          <w:lang w:eastAsia="zh-CN"/>
        </w:rPr>
        <w:t>:</w:t>
      </w:r>
    </w:p>
    <w:p w14:paraId="36C2F944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реалізаці</w:t>
      </w:r>
      <w:r>
        <w:rPr>
          <w:lang w:eastAsia="zh-CN"/>
        </w:rPr>
        <w:t>я</w:t>
      </w:r>
      <w:r w:rsidRPr="00D65BC6">
        <w:rPr>
          <w:lang w:eastAsia="zh-CN"/>
        </w:rPr>
        <w:t xml:space="preserve"> положень </w:t>
      </w:r>
      <w:r w:rsidR="00A57BF4">
        <w:rPr>
          <w:lang w:eastAsia="zh-CN"/>
        </w:rPr>
        <w:t>Закону про аудит</w:t>
      </w:r>
      <w:r w:rsidRPr="00D65BC6">
        <w:rPr>
          <w:lang w:eastAsia="zh-CN"/>
        </w:rPr>
        <w:t>;</w:t>
      </w:r>
    </w:p>
    <w:p w14:paraId="70E18070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врегулювання порядку </w:t>
      </w:r>
      <w:r w:rsidR="00A57BF4" w:rsidRPr="00A57BF4">
        <w:rPr>
          <w:lang w:eastAsia="zh-CN"/>
        </w:rPr>
        <w:t>укладення догов</w:t>
      </w:r>
      <w:r w:rsidR="00A57BF4">
        <w:rPr>
          <w:lang w:eastAsia="zh-CN"/>
        </w:rPr>
        <w:t>о</w:t>
      </w:r>
      <w:r w:rsidR="00A57BF4" w:rsidRPr="00A57BF4">
        <w:rPr>
          <w:lang w:eastAsia="zh-CN"/>
        </w:rPr>
        <w:t>р</w:t>
      </w:r>
      <w:r w:rsidR="00A57BF4">
        <w:rPr>
          <w:lang w:eastAsia="zh-CN"/>
        </w:rPr>
        <w:t>у</w:t>
      </w:r>
      <w:r w:rsidR="00A57BF4" w:rsidRPr="00A57BF4">
        <w:rPr>
          <w:lang w:eastAsia="zh-CN"/>
        </w:rPr>
        <w:t xml:space="preserve"> страхування відповідальності</w:t>
      </w:r>
      <w:r w:rsidR="00A57BF4" w:rsidRPr="00C025C7">
        <w:rPr>
          <w:bCs/>
        </w:rPr>
        <w:t xml:space="preserve"> суб’єкта аудиторської діяльності</w:t>
      </w:r>
      <w:r w:rsidR="00A57BF4">
        <w:rPr>
          <w:bCs/>
        </w:rPr>
        <w:t>,</w:t>
      </w:r>
      <w:r w:rsidR="00A57BF4" w:rsidRPr="00C025C7">
        <w:rPr>
          <w:bCs/>
        </w:rPr>
        <w:t xml:space="preserve"> який провадить обов’язковий аудит фінансової звітності, перед третіми особами</w:t>
      </w:r>
      <w:r w:rsidRPr="00D65BC6">
        <w:rPr>
          <w:lang w:eastAsia="zh-CN"/>
        </w:rPr>
        <w:t>;</w:t>
      </w:r>
    </w:p>
    <w:p w14:paraId="1609479E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визначення </w:t>
      </w:r>
      <w:r w:rsidR="00A57BF4" w:rsidRPr="00A57BF4">
        <w:rPr>
          <w:lang w:eastAsia="zh-CN"/>
        </w:rPr>
        <w:t xml:space="preserve">умов </w:t>
      </w:r>
      <w:r w:rsidR="000E6176">
        <w:rPr>
          <w:lang w:eastAsia="zh-CN"/>
        </w:rPr>
        <w:t xml:space="preserve">укладення </w:t>
      </w:r>
      <w:r w:rsidR="00A57BF4" w:rsidRPr="00A57BF4">
        <w:rPr>
          <w:lang w:eastAsia="zh-CN"/>
        </w:rPr>
        <w:t>догов</w:t>
      </w:r>
      <w:r w:rsidR="00A57BF4">
        <w:rPr>
          <w:lang w:eastAsia="zh-CN"/>
        </w:rPr>
        <w:t>о</w:t>
      </w:r>
      <w:r w:rsidR="00A57BF4" w:rsidRPr="00A57BF4">
        <w:rPr>
          <w:lang w:eastAsia="zh-CN"/>
        </w:rPr>
        <w:t>р</w:t>
      </w:r>
      <w:r w:rsidR="00A57BF4">
        <w:rPr>
          <w:lang w:eastAsia="zh-CN"/>
        </w:rPr>
        <w:t>у</w:t>
      </w:r>
      <w:r w:rsidR="00A57BF4" w:rsidRPr="00A57BF4">
        <w:rPr>
          <w:lang w:eastAsia="zh-CN"/>
        </w:rPr>
        <w:t xml:space="preserve"> страхування відповідальності</w:t>
      </w:r>
      <w:r w:rsidR="00A57BF4" w:rsidRPr="00C025C7">
        <w:rPr>
          <w:bCs/>
        </w:rPr>
        <w:t xml:space="preserve"> суб’єкта аудиторської діяльності</w:t>
      </w:r>
      <w:r w:rsidR="00A57BF4">
        <w:rPr>
          <w:bCs/>
        </w:rPr>
        <w:t>,</w:t>
      </w:r>
      <w:r w:rsidR="00A57BF4" w:rsidRPr="00C025C7">
        <w:rPr>
          <w:bCs/>
        </w:rPr>
        <w:t xml:space="preserve"> який провадить обов’язковий аудит фінансової звітності, перед третіми особами</w:t>
      </w:r>
      <w:r w:rsidRPr="00D65BC6">
        <w:rPr>
          <w:lang w:eastAsia="zh-CN"/>
        </w:rPr>
        <w:t>;</w:t>
      </w:r>
    </w:p>
    <w:p w14:paraId="7D0D46D8" w14:textId="77777777" w:rsidR="005103BA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підвищення </w:t>
      </w:r>
      <w:r w:rsidR="00C10DC5">
        <w:rPr>
          <w:lang w:eastAsia="zh-CN"/>
        </w:rPr>
        <w:t>вірогідності</w:t>
      </w:r>
      <w:r w:rsidR="0038232B">
        <w:rPr>
          <w:lang w:eastAsia="zh-CN"/>
        </w:rPr>
        <w:t xml:space="preserve"> налаштування умов </w:t>
      </w:r>
      <w:r w:rsidRPr="00D65BC6">
        <w:rPr>
          <w:lang w:eastAsia="zh-CN"/>
        </w:rPr>
        <w:t>д</w:t>
      </w:r>
      <w:r w:rsidR="0038232B">
        <w:rPr>
          <w:lang w:eastAsia="zh-CN"/>
        </w:rPr>
        <w:t>оговорів страхування</w:t>
      </w:r>
      <w:r w:rsidR="0038232B" w:rsidRPr="0038232B">
        <w:rPr>
          <w:lang w:eastAsia="zh-CN"/>
        </w:rPr>
        <w:t xml:space="preserve"> </w:t>
      </w:r>
      <w:r w:rsidR="0038232B" w:rsidRPr="00A57BF4">
        <w:rPr>
          <w:lang w:eastAsia="zh-CN"/>
        </w:rPr>
        <w:t>відповідальності</w:t>
      </w:r>
      <w:r w:rsidR="0038232B" w:rsidRPr="00C025C7">
        <w:rPr>
          <w:bCs/>
        </w:rPr>
        <w:t xml:space="preserve"> суб’єкта аудиторської діяльності</w:t>
      </w:r>
      <w:r w:rsidR="0038232B">
        <w:rPr>
          <w:bCs/>
        </w:rPr>
        <w:t>,</w:t>
      </w:r>
      <w:r w:rsidR="0038232B" w:rsidRPr="00C025C7">
        <w:rPr>
          <w:bCs/>
        </w:rPr>
        <w:t xml:space="preserve"> який провадить обов’язковий аудит фінансової звітності, перед третіми особами</w:t>
      </w:r>
      <w:r w:rsidR="0038232B">
        <w:rPr>
          <w:lang w:eastAsia="zh-CN"/>
        </w:rPr>
        <w:t xml:space="preserve"> під потреби конкретного клієнта;</w:t>
      </w:r>
    </w:p>
    <w:p w14:paraId="0163D37E" w14:textId="77777777" w:rsidR="00FB1225" w:rsidRPr="00D65BC6" w:rsidRDefault="00FB1225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підвищення прозорості умов договорів страхування</w:t>
      </w:r>
      <w:r>
        <w:rPr>
          <w:lang w:eastAsia="zh-CN"/>
        </w:rPr>
        <w:t xml:space="preserve"> </w:t>
      </w:r>
      <w:r w:rsidRPr="00A57BF4">
        <w:rPr>
          <w:lang w:eastAsia="zh-CN"/>
        </w:rPr>
        <w:t>відповідальності</w:t>
      </w:r>
      <w:r w:rsidRPr="00C025C7">
        <w:rPr>
          <w:bCs/>
        </w:rPr>
        <w:t xml:space="preserve"> </w:t>
      </w:r>
      <w:r w:rsidRPr="00C025C7">
        <w:rPr>
          <w:bCs/>
        </w:rPr>
        <w:lastRenderedPageBreak/>
        <w:t>суб’єкта аудиторської діяльності</w:t>
      </w:r>
      <w:r>
        <w:rPr>
          <w:bCs/>
        </w:rPr>
        <w:t>,</w:t>
      </w:r>
      <w:r w:rsidRPr="00C025C7">
        <w:rPr>
          <w:bCs/>
        </w:rPr>
        <w:t xml:space="preserve"> який провадить обов’язковий аудит фінансової звітності, перед третіми особами</w:t>
      </w:r>
      <w:r w:rsidRPr="00D65BC6">
        <w:rPr>
          <w:lang w:eastAsia="zh-CN"/>
        </w:rPr>
        <w:t>, логічності та однозначності їх викладення;</w:t>
      </w:r>
    </w:p>
    <w:p w14:paraId="6DB54889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посилення захисту прав та законних інтересів клієнтів.</w:t>
      </w:r>
    </w:p>
    <w:p w14:paraId="5EAC9FB6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Негативним наслідком дії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можуть стати додаткові часові витрати страховиків, пов’язані з приведенням </w:t>
      </w:r>
      <w:r w:rsidRPr="00D65BC6">
        <w:rPr>
          <w:lang w:eastAsia="ru-RU"/>
        </w:rPr>
        <w:t xml:space="preserve">своєї діяльності у відповідність до вимог цього регуляторного </w:t>
      </w:r>
      <w:proofErr w:type="spellStart"/>
      <w:r w:rsidRPr="00D65BC6">
        <w:rPr>
          <w:lang w:eastAsia="ru-RU"/>
        </w:rPr>
        <w:t>акта</w:t>
      </w:r>
      <w:proofErr w:type="spellEnd"/>
      <w:r w:rsidRPr="00D65BC6">
        <w:rPr>
          <w:lang w:eastAsia="ru-RU"/>
        </w:rPr>
        <w:t xml:space="preserve">, </w:t>
      </w:r>
      <w:r>
        <w:rPr>
          <w:lang w:eastAsia="zh-CN"/>
        </w:rPr>
        <w:t>що</w:t>
      </w:r>
      <w:r w:rsidRPr="00D65BC6">
        <w:rPr>
          <w:lang w:eastAsia="zh-CN"/>
        </w:rPr>
        <w:t xml:space="preserve"> здійснюватимуться страховиками в межах кошторисів витрат на поточну операційну діяльність.</w:t>
      </w:r>
    </w:p>
    <w:p w14:paraId="1F77FCBC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Таким чином, очікувані результати прийняття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будуть мати </w:t>
      </w:r>
      <w:r w:rsidR="00477017" w:rsidRPr="00D65BC6">
        <w:rPr>
          <w:lang w:eastAsia="zh-CN"/>
        </w:rPr>
        <w:t>позитивн</w:t>
      </w:r>
      <w:r w:rsidR="00477017">
        <w:rPr>
          <w:lang w:eastAsia="zh-CN"/>
        </w:rPr>
        <w:t>ий</w:t>
      </w:r>
      <w:r w:rsidR="00477017" w:rsidRPr="00D65BC6">
        <w:rPr>
          <w:lang w:eastAsia="zh-CN"/>
        </w:rPr>
        <w:t xml:space="preserve"> </w:t>
      </w:r>
      <w:r w:rsidR="00477017">
        <w:rPr>
          <w:lang w:eastAsia="zh-CN"/>
        </w:rPr>
        <w:t xml:space="preserve">вплив </w:t>
      </w:r>
      <w:r w:rsidRPr="00D65BC6">
        <w:rPr>
          <w:lang w:eastAsia="zh-CN"/>
        </w:rPr>
        <w:t xml:space="preserve">для всіх суб’єктів, на яких поширюється дія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>.</w:t>
      </w:r>
    </w:p>
    <w:p w14:paraId="59277630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Ураховуючи специфіку сфери правового регулювання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, не вбачається за можливе обчислення розмірів позитивних </w:t>
      </w:r>
      <w:r w:rsidR="00477017">
        <w:rPr>
          <w:lang w:eastAsia="zh-CN"/>
        </w:rPr>
        <w:t xml:space="preserve">результатів </w:t>
      </w:r>
      <w:r w:rsidRPr="00D65BC6">
        <w:rPr>
          <w:lang w:eastAsia="zh-CN"/>
        </w:rPr>
        <w:t>та можливих негативних наслідків до його прийняття.</w:t>
      </w:r>
    </w:p>
    <w:p w14:paraId="59EDEAA0" w14:textId="77777777" w:rsidR="005103BA" w:rsidRPr="00D65BC6" w:rsidRDefault="005103BA" w:rsidP="005103BA">
      <w:pPr>
        <w:widowControl w:val="0"/>
        <w:shd w:val="clear" w:color="auto" w:fill="FFFFFF"/>
        <w:ind w:firstLine="567"/>
        <w:rPr>
          <w:lang w:eastAsia="zh-CN"/>
        </w:rPr>
      </w:pPr>
    </w:p>
    <w:p w14:paraId="174ED824" w14:textId="77777777" w:rsidR="005103BA" w:rsidRPr="00D65BC6" w:rsidRDefault="005103BA" w:rsidP="005103BA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VII. </w:t>
      </w:r>
      <w:r>
        <w:t xml:space="preserve">Обґрунтування запропонованого строку дії </w:t>
      </w:r>
      <w:proofErr w:type="spellStart"/>
      <w:r>
        <w:t>акта</w:t>
      </w:r>
      <w:proofErr w:type="spellEnd"/>
    </w:p>
    <w:p w14:paraId="46C692A7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Запропонований до розгляду </w:t>
      </w:r>
      <w:r w:rsidR="00A64771">
        <w:rPr>
          <w:bCs/>
          <w:lang w:eastAsia="zh-CN"/>
        </w:rPr>
        <w:t xml:space="preserve">регуляторний </w:t>
      </w:r>
      <w:r w:rsidRPr="00D65BC6">
        <w:rPr>
          <w:bCs/>
          <w:lang w:eastAsia="zh-CN"/>
        </w:rPr>
        <w:t xml:space="preserve">акт набиратиме чинності </w:t>
      </w:r>
      <w:r w:rsidRPr="00D65BC6">
        <w:rPr>
          <w:rFonts w:eastAsia="Calibri"/>
          <w:lang w:eastAsia="en-US"/>
        </w:rPr>
        <w:t>з 01.01.2024 (</w:t>
      </w:r>
      <w:r w:rsidRPr="00D65BC6">
        <w:rPr>
          <w:bCs/>
          <w:lang w:eastAsia="zh-CN"/>
        </w:rPr>
        <w:t>з дня</w:t>
      </w:r>
      <w:r w:rsidRPr="00D65BC6">
        <w:rPr>
          <w:rFonts w:eastAsia="Calibri"/>
          <w:lang w:eastAsia="en-US"/>
        </w:rPr>
        <w:t xml:space="preserve"> введення в дію </w:t>
      </w:r>
      <w:r w:rsidR="00600225">
        <w:rPr>
          <w:lang w:eastAsia="zh-CN"/>
        </w:rPr>
        <w:t xml:space="preserve">Закону про фінансові послуги, яким </w:t>
      </w:r>
      <w:proofErr w:type="spellStart"/>
      <w:r w:rsidR="00600225">
        <w:rPr>
          <w:lang w:eastAsia="zh-CN"/>
        </w:rPr>
        <w:t>внесено</w:t>
      </w:r>
      <w:proofErr w:type="spellEnd"/>
      <w:r w:rsidR="00600225">
        <w:rPr>
          <w:lang w:eastAsia="zh-CN"/>
        </w:rPr>
        <w:t xml:space="preserve"> зміни до Закону про аудит</w:t>
      </w:r>
      <w:r w:rsidRPr="00D65BC6">
        <w:rPr>
          <w:rFonts w:eastAsia="Calibri"/>
          <w:lang w:eastAsia="en-US"/>
        </w:rPr>
        <w:t>)</w:t>
      </w:r>
      <w:r w:rsidRPr="00D65BC6">
        <w:rPr>
          <w:bCs/>
          <w:lang w:eastAsia="zh-CN"/>
        </w:rPr>
        <w:t>.</w:t>
      </w:r>
    </w:p>
    <w:p w14:paraId="4AF4E5A3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>До переоформлення ліцензій на здійснення діяльності з</w:t>
      </w:r>
      <w:r>
        <w:rPr>
          <w:bCs/>
          <w:lang w:eastAsia="zh-CN"/>
        </w:rPr>
        <w:t>і</w:t>
      </w:r>
      <w:r w:rsidRPr="00D65BC6">
        <w:rPr>
          <w:bCs/>
          <w:lang w:eastAsia="zh-CN"/>
        </w:rPr>
        <w:t xml:space="preserve"> страхування відповідно до пункту 17 </w:t>
      </w:r>
      <w:r>
        <w:rPr>
          <w:bCs/>
          <w:lang w:eastAsia="zh-CN"/>
        </w:rPr>
        <w:t>р</w:t>
      </w:r>
      <w:r w:rsidRPr="00D65BC6">
        <w:rPr>
          <w:bCs/>
          <w:lang w:eastAsia="zh-CN"/>
        </w:rPr>
        <w:t xml:space="preserve">озділу XV “Прикінцеві та перехідні положення” Закону про страхування страховики укладатимуть договори страхування </w:t>
      </w:r>
      <w:r w:rsidR="0038232B" w:rsidRPr="00A57BF4">
        <w:rPr>
          <w:lang w:eastAsia="zh-CN"/>
        </w:rPr>
        <w:t>відповідальності</w:t>
      </w:r>
      <w:r w:rsidR="0038232B" w:rsidRPr="00C025C7">
        <w:rPr>
          <w:bCs/>
        </w:rPr>
        <w:t xml:space="preserve"> суб’єкта аудиторської діяльності</w:t>
      </w:r>
      <w:r w:rsidR="0038232B">
        <w:rPr>
          <w:bCs/>
        </w:rPr>
        <w:t>,</w:t>
      </w:r>
      <w:r w:rsidR="0038232B" w:rsidRPr="00C025C7">
        <w:rPr>
          <w:bCs/>
        </w:rPr>
        <w:t xml:space="preserve"> який провадить обов’язковий аудит фінансової звітності, перед третіми особами</w:t>
      </w:r>
      <w:r w:rsidR="0038232B" w:rsidRPr="00D65BC6">
        <w:rPr>
          <w:bCs/>
          <w:lang w:eastAsia="zh-CN"/>
        </w:rPr>
        <w:t xml:space="preserve"> </w:t>
      </w:r>
      <w:r w:rsidRPr="00D65BC6">
        <w:rPr>
          <w:bCs/>
          <w:lang w:eastAsia="zh-CN"/>
        </w:rPr>
        <w:t>з урахуванням вимог розділу ХІІІ Закону</w:t>
      </w:r>
      <w:r w:rsidR="00A64771">
        <w:rPr>
          <w:bCs/>
          <w:lang w:eastAsia="zh-CN"/>
        </w:rPr>
        <w:t xml:space="preserve"> про страхування</w:t>
      </w:r>
      <w:r w:rsidRPr="00D65BC6">
        <w:rPr>
          <w:bCs/>
          <w:lang w:eastAsia="zh-CN"/>
        </w:rPr>
        <w:t xml:space="preserve">, запропонованого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 xml:space="preserve"> та на підставі порядку співвідношення видів та класів страхування, визначених </w:t>
      </w:r>
      <w:r>
        <w:rPr>
          <w:bCs/>
          <w:lang w:eastAsia="zh-CN"/>
        </w:rPr>
        <w:t xml:space="preserve">у </w:t>
      </w:r>
      <w:r w:rsidRPr="00D65BC6">
        <w:rPr>
          <w:bCs/>
          <w:lang w:eastAsia="zh-CN"/>
        </w:rPr>
        <w:t>пункт</w:t>
      </w:r>
      <w:r>
        <w:rPr>
          <w:bCs/>
          <w:lang w:eastAsia="zh-CN"/>
        </w:rPr>
        <w:t>і</w:t>
      </w:r>
      <w:r w:rsidRPr="00D65BC6">
        <w:rPr>
          <w:bCs/>
          <w:lang w:eastAsia="zh-CN"/>
        </w:rPr>
        <w:t xml:space="preserve"> 18 </w:t>
      </w:r>
      <w:r>
        <w:rPr>
          <w:bCs/>
          <w:lang w:eastAsia="zh-CN"/>
        </w:rPr>
        <w:t>р</w:t>
      </w:r>
      <w:r w:rsidRPr="00D65BC6">
        <w:rPr>
          <w:bCs/>
          <w:lang w:eastAsia="zh-CN"/>
        </w:rPr>
        <w:t>озділу XV “Прикінцеві та перехідні положення” Закону про страхування.</w:t>
      </w:r>
    </w:p>
    <w:p w14:paraId="301A774E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Строк дії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 xml:space="preserve"> не обмежений </w:t>
      </w:r>
      <w:r>
        <w:rPr>
          <w:bCs/>
          <w:lang w:eastAsia="zh-CN"/>
        </w:rPr>
        <w:t>в</w:t>
      </w:r>
      <w:r w:rsidRPr="00D65BC6">
        <w:rPr>
          <w:bCs/>
          <w:lang w:eastAsia="zh-CN"/>
        </w:rPr>
        <w:t xml:space="preserve"> часі.</w:t>
      </w:r>
    </w:p>
    <w:p w14:paraId="025FC40E" w14:textId="77777777" w:rsidR="005103BA" w:rsidRPr="00D65BC6" w:rsidRDefault="005103BA" w:rsidP="005103BA">
      <w:pPr>
        <w:widowControl w:val="0"/>
        <w:shd w:val="clear" w:color="auto" w:fill="FFFFFF"/>
        <w:ind w:firstLine="567"/>
        <w:rPr>
          <w:b/>
          <w:bCs/>
          <w:lang w:eastAsia="zh-CN"/>
        </w:rPr>
      </w:pPr>
    </w:p>
    <w:p w14:paraId="2EF102F6" w14:textId="77777777" w:rsidR="005103BA" w:rsidRPr="00D65BC6" w:rsidRDefault="005103BA" w:rsidP="005103BA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VIІI. </w:t>
      </w:r>
      <w:r>
        <w:t xml:space="preserve">Визначення показників результативності </w:t>
      </w:r>
      <w:proofErr w:type="spellStart"/>
      <w:r>
        <w:t>акта</w:t>
      </w:r>
      <w:proofErr w:type="spellEnd"/>
    </w:p>
    <w:p w14:paraId="6F0B61D9" w14:textId="555315FB" w:rsidR="005103BA" w:rsidRPr="00C05618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C05618">
        <w:rPr>
          <w:lang w:eastAsia="zh-CN"/>
        </w:rPr>
        <w:t xml:space="preserve">Показники результативності регуляторного </w:t>
      </w:r>
      <w:proofErr w:type="spellStart"/>
      <w:r w:rsidRPr="00C05618">
        <w:rPr>
          <w:lang w:eastAsia="zh-CN"/>
        </w:rPr>
        <w:t>акта</w:t>
      </w:r>
      <w:proofErr w:type="spellEnd"/>
      <w:r w:rsidRPr="00C05618">
        <w:rPr>
          <w:lang w:eastAsia="zh-CN"/>
        </w:rPr>
        <w:t xml:space="preserve"> такі</w:t>
      </w:r>
      <w:r w:rsidR="006C6978">
        <w:rPr>
          <w:lang w:eastAsia="zh-CN"/>
        </w:rPr>
        <w:t>:</w:t>
      </w:r>
    </w:p>
    <w:p w14:paraId="22B5A171" w14:textId="4FC17873" w:rsidR="005103BA" w:rsidRPr="00C05618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C05618">
        <w:rPr>
          <w:bCs/>
          <w:lang w:eastAsia="zh-CN"/>
        </w:rPr>
        <w:t xml:space="preserve">1) кількість суб’єктів господарювання </w:t>
      </w:r>
      <w:r w:rsidRPr="00C05618">
        <w:rPr>
          <w:lang w:eastAsia="ru-RU"/>
        </w:rPr>
        <w:t>та/або фізичних осіб</w:t>
      </w:r>
      <w:r w:rsidRPr="00C05618">
        <w:rPr>
          <w:bCs/>
          <w:lang w:eastAsia="zh-CN"/>
        </w:rPr>
        <w:t xml:space="preserve">, на яких поширюватиметься дія </w:t>
      </w:r>
      <w:proofErr w:type="spellStart"/>
      <w:r w:rsidRPr="00C05618">
        <w:rPr>
          <w:bCs/>
          <w:lang w:eastAsia="zh-CN"/>
        </w:rPr>
        <w:t>акта</w:t>
      </w:r>
      <w:proofErr w:type="spellEnd"/>
      <w:r w:rsidRPr="00C05618">
        <w:rPr>
          <w:bCs/>
          <w:lang w:eastAsia="zh-CN"/>
        </w:rPr>
        <w:t>.</w:t>
      </w:r>
    </w:p>
    <w:p w14:paraId="2CFF3D33" w14:textId="6F7F33BE" w:rsidR="005103BA" w:rsidRPr="00C05618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C05618">
        <w:rPr>
          <w:bCs/>
          <w:lang w:eastAsia="zh-CN"/>
        </w:rPr>
        <w:t>Станом на 01.</w:t>
      </w:r>
      <w:r w:rsidR="00130E2C" w:rsidRPr="00C05618">
        <w:rPr>
          <w:bCs/>
          <w:lang w:eastAsia="zh-CN"/>
        </w:rPr>
        <w:t>0</w:t>
      </w:r>
      <w:r w:rsidR="00130E2C">
        <w:rPr>
          <w:bCs/>
          <w:lang w:eastAsia="zh-CN"/>
        </w:rPr>
        <w:t>8</w:t>
      </w:r>
      <w:r w:rsidRPr="00C05618">
        <w:rPr>
          <w:bCs/>
          <w:lang w:eastAsia="zh-CN"/>
        </w:rPr>
        <w:t>.2023 діяльність зі</w:t>
      </w:r>
      <w:r w:rsidRPr="00C05618">
        <w:rPr>
          <w:lang w:eastAsia="en-US"/>
        </w:rPr>
        <w:t xml:space="preserve"> страхування іншого, ніж страхування життя</w:t>
      </w:r>
      <w:r w:rsidR="00F850D0">
        <w:rPr>
          <w:lang w:eastAsia="en-US"/>
        </w:rPr>
        <w:t xml:space="preserve"> </w:t>
      </w:r>
      <w:r w:rsidR="00130E2C" w:rsidRPr="00C05618">
        <w:rPr>
          <w:bCs/>
          <w:lang w:eastAsia="zh-CN"/>
        </w:rPr>
        <w:t>провадять</w:t>
      </w:r>
      <w:r w:rsidR="00130E2C">
        <w:rPr>
          <w:bCs/>
          <w:lang w:eastAsia="zh-CN"/>
        </w:rPr>
        <w:t xml:space="preserve"> </w:t>
      </w:r>
      <w:r w:rsidR="00130E2C" w:rsidRPr="00C05618">
        <w:rPr>
          <w:bCs/>
          <w:lang w:eastAsia="zh-CN"/>
        </w:rPr>
        <w:t>10</w:t>
      </w:r>
      <w:r w:rsidR="00130E2C">
        <w:rPr>
          <w:bCs/>
          <w:lang w:eastAsia="zh-CN"/>
        </w:rPr>
        <w:t>2</w:t>
      </w:r>
      <w:r w:rsidR="00130E2C" w:rsidRPr="00C05618">
        <w:rPr>
          <w:bCs/>
          <w:lang w:eastAsia="zh-CN"/>
        </w:rPr>
        <w:t xml:space="preserve"> </w:t>
      </w:r>
      <w:r w:rsidR="00F850D0" w:rsidRPr="00C05618">
        <w:rPr>
          <w:bCs/>
          <w:lang w:eastAsia="zh-CN"/>
        </w:rPr>
        <w:t>страховики</w:t>
      </w:r>
      <w:r w:rsidR="006C6978">
        <w:rPr>
          <w:bCs/>
          <w:lang w:eastAsia="zh-CN"/>
        </w:rPr>
        <w:t>;</w:t>
      </w:r>
      <w:r w:rsidRPr="00C05618" w:rsidDel="00665C35">
        <w:rPr>
          <w:bCs/>
          <w:lang w:eastAsia="zh-CN"/>
        </w:rPr>
        <w:t xml:space="preserve"> </w:t>
      </w:r>
    </w:p>
    <w:p w14:paraId="56DB9C80" w14:textId="7DF0FFFF" w:rsidR="005103BA" w:rsidRPr="00C05618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C05618">
        <w:rPr>
          <w:bCs/>
          <w:lang w:eastAsia="zh-CN"/>
        </w:rPr>
        <w:t xml:space="preserve">2) </w:t>
      </w:r>
      <w:r w:rsidR="006C6978">
        <w:rPr>
          <w:bCs/>
          <w:lang w:eastAsia="zh-CN"/>
        </w:rPr>
        <w:t>к</w:t>
      </w:r>
      <w:r w:rsidRPr="00C05618">
        <w:rPr>
          <w:bCs/>
          <w:lang w:eastAsia="zh-CN"/>
        </w:rPr>
        <w:t xml:space="preserve">ошти і час, що витрачатимуть суб’єкти господарювання та/або фізичні особи у зв’язку з виконанням вимог регуляторного </w:t>
      </w:r>
      <w:proofErr w:type="spellStart"/>
      <w:r w:rsidRPr="00C05618">
        <w:rPr>
          <w:bCs/>
          <w:lang w:eastAsia="zh-CN"/>
        </w:rPr>
        <w:t>акта</w:t>
      </w:r>
      <w:proofErr w:type="spellEnd"/>
      <w:r w:rsidR="000E6176">
        <w:rPr>
          <w:bCs/>
          <w:lang w:eastAsia="zh-CN"/>
        </w:rPr>
        <w:t>.</w:t>
      </w:r>
    </w:p>
    <w:p w14:paraId="420FC593" w14:textId="77777777" w:rsidR="005103BA" w:rsidRPr="00C05618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C05618">
        <w:t>В</w:t>
      </w:r>
      <w:r w:rsidRPr="00C05618">
        <w:rPr>
          <w:bCs/>
          <w:lang w:eastAsia="zh-CN"/>
        </w:rPr>
        <w:t xml:space="preserve">итрати коштів та часу фізичних осіб, пов’язані з виконанням вимог </w:t>
      </w:r>
      <w:proofErr w:type="spellStart"/>
      <w:r w:rsidRPr="00C05618">
        <w:rPr>
          <w:bCs/>
          <w:lang w:eastAsia="zh-CN"/>
        </w:rPr>
        <w:t>акта</w:t>
      </w:r>
      <w:proofErr w:type="spellEnd"/>
      <w:r w:rsidRPr="00C05618">
        <w:rPr>
          <w:bCs/>
          <w:lang w:eastAsia="zh-CN"/>
        </w:rPr>
        <w:t>, не передбачаються.</w:t>
      </w:r>
    </w:p>
    <w:p w14:paraId="721B6188" w14:textId="2199E322" w:rsidR="005103BA" w:rsidRPr="00C05618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C05618">
        <w:rPr>
          <w:bCs/>
          <w:lang w:eastAsia="zh-CN"/>
        </w:rPr>
        <w:t xml:space="preserve">Часові витрати страховиків, пов’язані з приведенням у відповідність до вимог регуляторного </w:t>
      </w:r>
      <w:proofErr w:type="spellStart"/>
      <w:r w:rsidRPr="00C05618">
        <w:rPr>
          <w:bCs/>
          <w:lang w:eastAsia="zh-CN"/>
        </w:rPr>
        <w:t>акта</w:t>
      </w:r>
      <w:proofErr w:type="spellEnd"/>
      <w:r w:rsidRPr="00C05618">
        <w:rPr>
          <w:bCs/>
          <w:lang w:eastAsia="zh-CN"/>
        </w:rPr>
        <w:t xml:space="preserve"> своєї діяльності</w:t>
      </w:r>
      <w:r w:rsidR="006C6978">
        <w:rPr>
          <w:bCs/>
          <w:lang w:eastAsia="zh-CN"/>
        </w:rPr>
        <w:t>;</w:t>
      </w:r>
    </w:p>
    <w:p w14:paraId="1F79830A" w14:textId="27AB4ED1" w:rsidR="005103BA" w:rsidRPr="00C05618" w:rsidRDefault="005103BA" w:rsidP="00AE01CA">
      <w:pPr>
        <w:widowControl w:val="0"/>
        <w:shd w:val="clear" w:color="auto" w:fill="FFFFFF"/>
        <w:ind w:firstLine="567"/>
        <w:rPr>
          <w:lang w:eastAsia="en-US"/>
        </w:rPr>
      </w:pPr>
      <w:r w:rsidRPr="00C05618">
        <w:rPr>
          <w:lang w:eastAsia="en-US"/>
        </w:rPr>
        <w:lastRenderedPageBreak/>
        <w:t xml:space="preserve">3) </w:t>
      </w:r>
      <w:r w:rsidR="006C6978">
        <w:rPr>
          <w:lang w:eastAsia="en-US"/>
        </w:rPr>
        <w:t>о</w:t>
      </w:r>
      <w:r w:rsidRPr="00C05618">
        <w:rPr>
          <w:lang w:eastAsia="en-US"/>
        </w:rPr>
        <w:t>бсяг валових страхових премій.</w:t>
      </w:r>
    </w:p>
    <w:p w14:paraId="13A4C803" w14:textId="71FB7BFE" w:rsidR="005103BA" w:rsidRPr="00C05618" w:rsidRDefault="00B72DA0" w:rsidP="00AE01CA">
      <w:pPr>
        <w:widowControl w:val="0"/>
        <w:shd w:val="clear" w:color="auto" w:fill="FFFFFF"/>
        <w:ind w:firstLine="567"/>
        <w:rPr>
          <w:lang w:eastAsia="en-US"/>
        </w:rPr>
      </w:pPr>
      <w:r>
        <w:rPr>
          <w:lang w:eastAsia="en-US"/>
        </w:rPr>
        <w:t>Станом на 30.06</w:t>
      </w:r>
      <w:r w:rsidR="005103BA" w:rsidRPr="00C05618">
        <w:rPr>
          <w:lang w:eastAsia="en-US"/>
        </w:rPr>
        <w:t>.2023 обсяг валових страхових премій</w:t>
      </w:r>
      <w:r w:rsidR="00C05618" w:rsidRPr="00C05618">
        <w:rPr>
          <w:lang w:eastAsia="en-US"/>
        </w:rPr>
        <w:t>,</w:t>
      </w:r>
      <w:r w:rsidR="005103BA" w:rsidRPr="00C05618">
        <w:rPr>
          <w:lang w:eastAsia="en-US"/>
        </w:rPr>
        <w:t xml:space="preserve"> </w:t>
      </w:r>
      <w:r w:rsidR="00C05618" w:rsidRPr="00C05618">
        <w:rPr>
          <w:lang w:eastAsia="en-US"/>
        </w:rPr>
        <w:t>зібраних страховиками, які провадять діяльність з</w:t>
      </w:r>
      <w:r w:rsidR="004C4231">
        <w:rPr>
          <w:lang w:eastAsia="en-US"/>
        </w:rPr>
        <w:t>і</w:t>
      </w:r>
      <w:r w:rsidR="00C05618" w:rsidRPr="00C05618">
        <w:rPr>
          <w:lang w:eastAsia="en-US"/>
        </w:rPr>
        <w:t xml:space="preserve"> страхування іншого, ніж страхування життя, </w:t>
      </w:r>
      <w:r w:rsidR="005103BA" w:rsidRPr="00C05618">
        <w:rPr>
          <w:lang w:eastAsia="en-US"/>
        </w:rPr>
        <w:t xml:space="preserve">становить </w:t>
      </w:r>
      <w:r w:rsidRPr="00B72DA0">
        <w:rPr>
          <w:lang w:eastAsia="en-US"/>
        </w:rPr>
        <w:t>19 094,8</w:t>
      </w:r>
      <w:r w:rsidR="005103BA" w:rsidRPr="00C05618">
        <w:rPr>
          <w:lang w:eastAsia="en-US"/>
        </w:rPr>
        <w:t xml:space="preserve"> млн грн</w:t>
      </w:r>
      <w:r w:rsidR="006C6978">
        <w:rPr>
          <w:lang w:eastAsia="en-US"/>
        </w:rPr>
        <w:t>;</w:t>
      </w:r>
    </w:p>
    <w:p w14:paraId="3399E977" w14:textId="57D0B7D5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en-US"/>
        </w:rPr>
      </w:pPr>
      <w:r w:rsidRPr="00C05618">
        <w:rPr>
          <w:lang w:eastAsia="en-US"/>
        </w:rPr>
        <w:t xml:space="preserve">4) </w:t>
      </w:r>
      <w:r w:rsidR="006C6978">
        <w:rPr>
          <w:lang w:eastAsia="en-US"/>
        </w:rPr>
        <w:t>о</w:t>
      </w:r>
      <w:r w:rsidRPr="00C05618">
        <w:rPr>
          <w:lang w:eastAsia="en-US"/>
        </w:rPr>
        <w:t xml:space="preserve">бсяг страхових виплат, здійсненних страховиками </w:t>
      </w:r>
      <w:r w:rsidR="00C05618" w:rsidRPr="00C05618">
        <w:rPr>
          <w:lang w:eastAsia="en-US"/>
        </w:rPr>
        <w:t xml:space="preserve">за договорами страхування іншого, ніж страхування життя, </w:t>
      </w:r>
      <w:r w:rsidR="00B72DA0">
        <w:rPr>
          <w:lang w:eastAsia="en-US"/>
        </w:rPr>
        <w:t>на 30.06</w:t>
      </w:r>
      <w:r w:rsidRPr="00C05618">
        <w:rPr>
          <w:lang w:eastAsia="en-US"/>
        </w:rPr>
        <w:t>.2023</w:t>
      </w:r>
      <w:r w:rsidR="006C6978">
        <w:rPr>
          <w:lang w:eastAsia="en-US"/>
        </w:rPr>
        <w:t>,</w:t>
      </w:r>
      <w:r w:rsidRPr="00C05618">
        <w:rPr>
          <w:lang w:eastAsia="en-US"/>
        </w:rPr>
        <w:t xml:space="preserve"> становить </w:t>
      </w:r>
      <w:r w:rsidR="00B72DA0" w:rsidRPr="00B72DA0">
        <w:rPr>
          <w:lang w:eastAsia="en-US"/>
        </w:rPr>
        <w:t xml:space="preserve">7 241,3 </w:t>
      </w:r>
      <w:r w:rsidRPr="00C05618">
        <w:rPr>
          <w:lang w:eastAsia="en-US"/>
        </w:rPr>
        <w:t>млн грн</w:t>
      </w:r>
      <w:r w:rsidR="00C05618" w:rsidRPr="00C05618">
        <w:rPr>
          <w:lang w:eastAsia="en-US"/>
        </w:rPr>
        <w:t>.</w:t>
      </w:r>
    </w:p>
    <w:p w14:paraId="329E53EC" w14:textId="77777777" w:rsidR="005103BA" w:rsidRPr="00D65BC6" w:rsidRDefault="005103BA" w:rsidP="005103BA">
      <w:pPr>
        <w:widowControl w:val="0"/>
        <w:shd w:val="clear" w:color="auto" w:fill="FFFFFF"/>
        <w:ind w:firstLine="567"/>
        <w:rPr>
          <w:lang w:eastAsia="zh-CN"/>
        </w:rPr>
      </w:pPr>
    </w:p>
    <w:p w14:paraId="7F064877" w14:textId="77777777" w:rsidR="005103BA" w:rsidRPr="00D65BC6" w:rsidRDefault="005103BA" w:rsidP="005103BA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IХ. </w:t>
      </w:r>
      <w:r>
        <w:t xml:space="preserve">Визначення заходів, з допомогою яких буде здійснюватися відстеження результативності </w:t>
      </w:r>
      <w:proofErr w:type="spellStart"/>
      <w:r>
        <w:t>акта</w:t>
      </w:r>
      <w:proofErr w:type="spellEnd"/>
    </w:p>
    <w:p w14:paraId="2F17053A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Відповідно до статей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Національного банку, затвердженої постановою Кабінету Міністрів України і Національного банку України від 14.04.2004 № 471.</w:t>
      </w:r>
    </w:p>
    <w:p w14:paraId="21304FA0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проводити</w:t>
      </w:r>
      <w:r>
        <w:rPr>
          <w:lang w:eastAsia="zh-CN"/>
        </w:rPr>
        <w:t>меть</w:t>
      </w:r>
      <w:r w:rsidRPr="00D65BC6">
        <w:rPr>
          <w:lang w:eastAsia="zh-CN"/>
        </w:rPr>
        <w:t xml:space="preserve">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>.</w:t>
      </w:r>
    </w:p>
    <w:p w14:paraId="556B6086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Базове 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здійснюватиметься протягом року з дня набрання чинності цим актом відповідно до частини п’ятої статті 10 Закону України “Про засади державної регуляторної політики у сфері господарської діяльності”, оскільки для відстеження результативності використовуватимуться статистичні дані.</w:t>
      </w:r>
    </w:p>
    <w:p w14:paraId="1362E5C0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Повторне відстеження буде проведено не пізніше двох років </w:t>
      </w:r>
      <w:r>
        <w:rPr>
          <w:lang w:eastAsia="zh-CN"/>
        </w:rPr>
        <w:t>і</w:t>
      </w:r>
      <w:r w:rsidRPr="00D65BC6">
        <w:rPr>
          <w:lang w:eastAsia="zh-CN"/>
        </w:rPr>
        <w:t>з дня набрання чинності регуляторним актом.</w:t>
      </w:r>
    </w:p>
    <w:p w14:paraId="5414ADE5" w14:textId="77777777" w:rsidR="005103BA" w:rsidRPr="00D65BC6" w:rsidRDefault="005103BA" w:rsidP="00AE01CA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Періодичне відстеження результативності – </w:t>
      </w:r>
      <w:r>
        <w:rPr>
          <w:lang w:eastAsia="zh-CN"/>
        </w:rPr>
        <w:t xml:space="preserve">один </w:t>
      </w:r>
      <w:r w:rsidRPr="00D65BC6">
        <w:rPr>
          <w:lang w:eastAsia="zh-CN"/>
        </w:rPr>
        <w:t xml:space="preserve">раз на кожні три роки з дня закінчення заходів із повторного 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>.</w:t>
      </w:r>
    </w:p>
    <w:p w14:paraId="38601E68" w14:textId="77777777" w:rsidR="0011299D" w:rsidRPr="00AC12D6" w:rsidRDefault="005103BA" w:rsidP="00AE01CA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lang w:eastAsia="zh-CN"/>
        </w:rPr>
        <w:t xml:space="preserve">Інформування суб’єктів господарювання щодо основних положень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здійснюватиметься шляхом його оприлюднення на сторінці офіційного Інтернет-представництва Національного банку</w:t>
      </w:r>
      <w:r>
        <w:rPr>
          <w:lang w:eastAsia="zh-CN"/>
        </w:rPr>
        <w:t xml:space="preserve"> України</w:t>
      </w:r>
      <w:r w:rsidR="00AC12D6">
        <w:rPr>
          <w:lang w:eastAsia="zh-CN"/>
        </w:rPr>
        <w:t>.</w:t>
      </w:r>
    </w:p>
    <w:p w14:paraId="5A7B4B0E" w14:textId="77777777" w:rsidR="0011299D" w:rsidRPr="00D31569" w:rsidRDefault="0011299D" w:rsidP="00697AFA">
      <w:pPr>
        <w:widowControl w:val="0"/>
        <w:shd w:val="clear" w:color="auto" w:fill="FFFFFF"/>
        <w:ind w:firstLine="686"/>
        <w:rPr>
          <w:lang w:eastAsia="zh-CN"/>
        </w:rPr>
      </w:pPr>
    </w:p>
    <w:p w14:paraId="46FB38AB" w14:textId="77777777" w:rsidR="00F97BB8" w:rsidRPr="00D31569" w:rsidRDefault="00F97BB8" w:rsidP="00697AFA">
      <w:pPr>
        <w:widowControl w:val="0"/>
        <w:shd w:val="clear" w:color="auto" w:fill="FFFFFF"/>
        <w:ind w:firstLine="686"/>
        <w:rPr>
          <w:lang w:eastAsia="zh-CN"/>
        </w:rPr>
      </w:pPr>
    </w:p>
    <w:p w14:paraId="2EB9D722" w14:textId="77777777" w:rsidR="00EC083C" w:rsidRPr="00D31569" w:rsidRDefault="00EC083C" w:rsidP="00EC083C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EC083C" w:rsidRPr="00D31569" w14:paraId="652A2365" w14:textId="77777777" w:rsidTr="00E323BD">
        <w:tc>
          <w:tcPr>
            <w:tcW w:w="5387" w:type="dxa"/>
            <w:vAlign w:val="bottom"/>
          </w:tcPr>
          <w:p w14:paraId="2A7EF31E" w14:textId="77777777" w:rsidR="00EC083C" w:rsidRPr="00D31569" w:rsidRDefault="00EC083C" w:rsidP="00E323BD">
            <w:pPr>
              <w:autoSpaceDE w:val="0"/>
              <w:autoSpaceDN w:val="0"/>
              <w:jc w:val="left"/>
            </w:pPr>
            <w:r w:rsidRPr="00D31569">
              <w:t>Голова</w:t>
            </w:r>
            <w:r w:rsidR="00FE3DF9" w:rsidRPr="00D31569">
              <w:t xml:space="preserve"> Національного банку України</w:t>
            </w:r>
          </w:p>
        </w:tc>
        <w:tc>
          <w:tcPr>
            <w:tcW w:w="4252" w:type="dxa"/>
            <w:vAlign w:val="bottom"/>
          </w:tcPr>
          <w:p w14:paraId="63418F7A" w14:textId="77777777" w:rsidR="00EC083C" w:rsidRPr="00D31569" w:rsidRDefault="00EC083C" w:rsidP="00E323B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D31569">
              <w:t>Андрій ПИШНИЙ</w:t>
            </w:r>
          </w:p>
        </w:tc>
      </w:tr>
    </w:tbl>
    <w:p w14:paraId="1C9CBEFF" w14:textId="77777777" w:rsidR="00BF17EE" w:rsidRPr="00F919AA" w:rsidRDefault="00BF17EE" w:rsidP="00764ABA">
      <w:pPr>
        <w:rPr>
          <w:sz w:val="2"/>
          <w:szCs w:val="2"/>
        </w:rPr>
      </w:pPr>
    </w:p>
    <w:sectPr w:rsidR="00BF17EE" w:rsidRPr="00F919AA" w:rsidSect="00BE32D5">
      <w:headerReference w:type="default" r:id="rId12"/>
      <w:pgSz w:w="11906" w:h="16838" w:code="9"/>
      <w:pgMar w:top="1276" w:right="849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8030" w14:textId="77777777" w:rsidR="006F087F" w:rsidRDefault="006F087F" w:rsidP="00E53CCD">
      <w:r>
        <w:separator/>
      </w:r>
    </w:p>
  </w:endnote>
  <w:endnote w:type="continuationSeparator" w:id="0">
    <w:p w14:paraId="5605C9D2" w14:textId="77777777" w:rsidR="006F087F" w:rsidRDefault="006F087F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721B" w14:textId="77777777" w:rsidR="006F087F" w:rsidRDefault="006F087F" w:rsidP="00E53CCD">
      <w:r>
        <w:separator/>
      </w:r>
    </w:p>
  </w:footnote>
  <w:footnote w:type="continuationSeparator" w:id="0">
    <w:p w14:paraId="530AB292" w14:textId="77777777" w:rsidR="006F087F" w:rsidRDefault="006F087F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446C16D4" w14:textId="0D59C8EC" w:rsidR="005F4CCC" w:rsidRDefault="005F4C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B48F72" w14:textId="77777777" w:rsidR="005F4CCC" w:rsidRDefault="005F4C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1E1698"/>
    <w:multiLevelType w:val="hybridMultilevel"/>
    <w:tmpl w:val="DF127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1F0F"/>
    <w:rsid w:val="000021C4"/>
    <w:rsid w:val="00002B51"/>
    <w:rsid w:val="00004293"/>
    <w:rsid w:val="00004FC7"/>
    <w:rsid w:val="000064FA"/>
    <w:rsid w:val="000066A3"/>
    <w:rsid w:val="00007F27"/>
    <w:rsid w:val="00007FB3"/>
    <w:rsid w:val="00011790"/>
    <w:rsid w:val="00011C94"/>
    <w:rsid w:val="00015986"/>
    <w:rsid w:val="00015FDE"/>
    <w:rsid w:val="00021999"/>
    <w:rsid w:val="00030371"/>
    <w:rsid w:val="00031F9C"/>
    <w:rsid w:val="00032280"/>
    <w:rsid w:val="00032AAF"/>
    <w:rsid w:val="00033451"/>
    <w:rsid w:val="00033F80"/>
    <w:rsid w:val="000342A5"/>
    <w:rsid w:val="0003793C"/>
    <w:rsid w:val="000405DA"/>
    <w:rsid w:val="000427C1"/>
    <w:rsid w:val="000520BA"/>
    <w:rsid w:val="00053B13"/>
    <w:rsid w:val="000543C6"/>
    <w:rsid w:val="000573D3"/>
    <w:rsid w:val="0006120C"/>
    <w:rsid w:val="00063480"/>
    <w:rsid w:val="00067817"/>
    <w:rsid w:val="00072B68"/>
    <w:rsid w:val="0007578C"/>
    <w:rsid w:val="00081158"/>
    <w:rsid w:val="00082B83"/>
    <w:rsid w:val="00085BC1"/>
    <w:rsid w:val="000908E3"/>
    <w:rsid w:val="00090D16"/>
    <w:rsid w:val="0009251F"/>
    <w:rsid w:val="00092D79"/>
    <w:rsid w:val="000950E3"/>
    <w:rsid w:val="000A1E38"/>
    <w:rsid w:val="000A2CD2"/>
    <w:rsid w:val="000A459C"/>
    <w:rsid w:val="000A4677"/>
    <w:rsid w:val="000A514B"/>
    <w:rsid w:val="000A59F3"/>
    <w:rsid w:val="000A6D6B"/>
    <w:rsid w:val="000B2990"/>
    <w:rsid w:val="000B51B6"/>
    <w:rsid w:val="000B6A20"/>
    <w:rsid w:val="000B6C39"/>
    <w:rsid w:val="000B760D"/>
    <w:rsid w:val="000C06AF"/>
    <w:rsid w:val="000C242C"/>
    <w:rsid w:val="000C6E31"/>
    <w:rsid w:val="000D17D0"/>
    <w:rsid w:val="000D738C"/>
    <w:rsid w:val="000E0018"/>
    <w:rsid w:val="000E241B"/>
    <w:rsid w:val="000E3637"/>
    <w:rsid w:val="000E6176"/>
    <w:rsid w:val="000F1B82"/>
    <w:rsid w:val="000F3285"/>
    <w:rsid w:val="000F5F8E"/>
    <w:rsid w:val="000F6E29"/>
    <w:rsid w:val="000F70C8"/>
    <w:rsid w:val="00101D98"/>
    <w:rsid w:val="0010386C"/>
    <w:rsid w:val="0011226F"/>
    <w:rsid w:val="0011299D"/>
    <w:rsid w:val="001162AC"/>
    <w:rsid w:val="0012116E"/>
    <w:rsid w:val="001213AB"/>
    <w:rsid w:val="0012217A"/>
    <w:rsid w:val="00125891"/>
    <w:rsid w:val="00126636"/>
    <w:rsid w:val="00130877"/>
    <w:rsid w:val="001308D5"/>
    <w:rsid w:val="00130E2C"/>
    <w:rsid w:val="00132796"/>
    <w:rsid w:val="001448A2"/>
    <w:rsid w:val="00144ACF"/>
    <w:rsid w:val="00147E47"/>
    <w:rsid w:val="001523DE"/>
    <w:rsid w:val="00153455"/>
    <w:rsid w:val="00155D9D"/>
    <w:rsid w:val="001617E5"/>
    <w:rsid w:val="00161B3C"/>
    <w:rsid w:val="00162C7D"/>
    <w:rsid w:val="00166FE7"/>
    <w:rsid w:val="0017052B"/>
    <w:rsid w:val="00172829"/>
    <w:rsid w:val="001729D6"/>
    <w:rsid w:val="001740C0"/>
    <w:rsid w:val="001744AA"/>
    <w:rsid w:val="001803A3"/>
    <w:rsid w:val="00187989"/>
    <w:rsid w:val="001879FA"/>
    <w:rsid w:val="00190268"/>
    <w:rsid w:val="00190E1A"/>
    <w:rsid w:val="00191348"/>
    <w:rsid w:val="001930AA"/>
    <w:rsid w:val="00193723"/>
    <w:rsid w:val="001948C7"/>
    <w:rsid w:val="001962D0"/>
    <w:rsid w:val="00197A75"/>
    <w:rsid w:val="001A16FA"/>
    <w:rsid w:val="001A26B8"/>
    <w:rsid w:val="001A3C01"/>
    <w:rsid w:val="001A3D6D"/>
    <w:rsid w:val="001A52EC"/>
    <w:rsid w:val="001B072B"/>
    <w:rsid w:val="001B159B"/>
    <w:rsid w:val="001B2CCB"/>
    <w:rsid w:val="001B2DAA"/>
    <w:rsid w:val="001C0556"/>
    <w:rsid w:val="001C106F"/>
    <w:rsid w:val="001C1C38"/>
    <w:rsid w:val="001C697A"/>
    <w:rsid w:val="001C7B8B"/>
    <w:rsid w:val="001D052C"/>
    <w:rsid w:val="001D16FC"/>
    <w:rsid w:val="001D42E3"/>
    <w:rsid w:val="001D487A"/>
    <w:rsid w:val="001E1403"/>
    <w:rsid w:val="001E373F"/>
    <w:rsid w:val="001E552A"/>
    <w:rsid w:val="001E5C9D"/>
    <w:rsid w:val="001E65A8"/>
    <w:rsid w:val="001F2FFA"/>
    <w:rsid w:val="001F4501"/>
    <w:rsid w:val="001F5F44"/>
    <w:rsid w:val="001F7BE1"/>
    <w:rsid w:val="0020093B"/>
    <w:rsid w:val="002023F4"/>
    <w:rsid w:val="002053DF"/>
    <w:rsid w:val="00207EC3"/>
    <w:rsid w:val="00210C47"/>
    <w:rsid w:val="00212959"/>
    <w:rsid w:val="00213DAC"/>
    <w:rsid w:val="0021477C"/>
    <w:rsid w:val="0022490D"/>
    <w:rsid w:val="00235696"/>
    <w:rsid w:val="002367AB"/>
    <w:rsid w:val="00241373"/>
    <w:rsid w:val="0025164E"/>
    <w:rsid w:val="0025246E"/>
    <w:rsid w:val="00252E45"/>
    <w:rsid w:val="00253BF9"/>
    <w:rsid w:val="00253CB3"/>
    <w:rsid w:val="002566B7"/>
    <w:rsid w:val="00261C51"/>
    <w:rsid w:val="00262EF8"/>
    <w:rsid w:val="00264983"/>
    <w:rsid w:val="0026588B"/>
    <w:rsid w:val="0026607F"/>
    <w:rsid w:val="00266678"/>
    <w:rsid w:val="00266E6B"/>
    <w:rsid w:val="00267A5C"/>
    <w:rsid w:val="00270011"/>
    <w:rsid w:val="00270B4E"/>
    <w:rsid w:val="00271FCC"/>
    <w:rsid w:val="00273765"/>
    <w:rsid w:val="00276496"/>
    <w:rsid w:val="0028100C"/>
    <w:rsid w:val="002854FB"/>
    <w:rsid w:val="00291584"/>
    <w:rsid w:val="0029533E"/>
    <w:rsid w:val="00295605"/>
    <w:rsid w:val="002A05A7"/>
    <w:rsid w:val="002A0CFF"/>
    <w:rsid w:val="002A600E"/>
    <w:rsid w:val="002A6DFB"/>
    <w:rsid w:val="002A7BCA"/>
    <w:rsid w:val="002C363E"/>
    <w:rsid w:val="002C3F9F"/>
    <w:rsid w:val="002D1790"/>
    <w:rsid w:val="002D5293"/>
    <w:rsid w:val="002D7544"/>
    <w:rsid w:val="002D775B"/>
    <w:rsid w:val="002D78F1"/>
    <w:rsid w:val="002E37BD"/>
    <w:rsid w:val="0030041D"/>
    <w:rsid w:val="00307082"/>
    <w:rsid w:val="003103B8"/>
    <w:rsid w:val="003105A0"/>
    <w:rsid w:val="00314FD6"/>
    <w:rsid w:val="003207FB"/>
    <w:rsid w:val="003260A0"/>
    <w:rsid w:val="00326161"/>
    <w:rsid w:val="00332B55"/>
    <w:rsid w:val="00332CCD"/>
    <w:rsid w:val="00332E8C"/>
    <w:rsid w:val="00335668"/>
    <w:rsid w:val="00346C90"/>
    <w:rsid w:val="00347D6F"/>
    <w:rsid w:val="0035599A"/>
    <w:rsid w:val="00356E34"/>
    <w:rsid w:val="00357676"/>
    <w:rsid w:val="00361C2C"/>
    <w:rsid w:val="00362F5D"/>
    <w:rsid w:val="003631BF"/>
    <w:rsid w:val="00370B27"/>
    <w:rsid w:val="00371D36"/>
    <w:rsid w:val="00372C24"/>
    <w:rsid w:val="0038232B"/>
    <w:rsid w:val="0038385E"/>
    <w:rsid w:val="00383C19"/>
    <w:rsid w:val="0038656D"/>
    <w:rsid w:val="00393357"/>
    <w:rsid w:val="00393EED"/>
    <w:rsid w:val="0039725C"/>
    <w:rsid w:val="003A154F"/>
    <w:rsid w:val="003A2EA4"/>
    <w:rsid w:val="003A5C6C"/>
    <w:rsid w:val="003A751F"/>
    <w:rsid w:val="003B1B6E"/>
    <w:rsid w:val="003C2BE4"/>
    <w:rsid w:val="003C3282"/>
    <w:rsid w:val="003C35A1"/>
    <w:rsid w:val="003C3985"/>
    <w:rsid w:val="003C7903"/>
    <w:rsid w:val="003D24A2"/>
    <w:rsid w:val="003E7FC3"/>
    <w:rsid w:val="003F04CF"/>
    <w:rsid w:val="003F1CC3"/>
    <w:rsid w:val="003F7E70"/>
    <w:rsid w:val="00401900"/>
    <w:rsid w:val="00401EDB"/>
    <w:rsid w:val="00404C93"/>
    <w:rsid w:val="004071AE"/>
    <w:rsid w:val="00407877"/>
    <w:rsid w:val="0041246B"/>
    <w:rsid w:val="00427214"/>
    <w:rsid w:val="00443015"/>
    <w:rsid w:val="004430C3"/>
    <w:rsid w:val="00443889"/>
    <w:rsid w:val="00445297"/>
    <w:rsid w:val="004541DA"/>
    <w:rsid w:val="00455B45"/>
    <w:rsid w:val="00456FF5"/>
    <w:rsid w:val="00460D67"/>
    <w:rsid w:val="00461F45"/>
    <w:rsid w:val="004631C8"/>
    <w:rsid w:val="00465861"/>
    <w:rsid w:val="00467E07"/>
    <w:rsid w:val="00470243"/>
    <w:rsid w:val="004707F3"/>
    <w:rsid w:val="00473763"/>
    <w:rsid w:val="00474644"/>
    <w:rsid w:val="00477017"/>
    <w:rsid w:val="00477591"/>
    <w:rsid w:val="00486FAA"/>
    <w:rsid w:val="00490937"/>
    <w:rsid w:val="004969B2"/>
    <w:rsid w:val="0049787B"/>
    <w:rsid w:val="004A0694"/>
    <w:rsid w:val="004A23F5"/>
    <w:rsid w:val="004A62FE"/>
    <w:rsid w:val="004A6516"/>
    <w:rsid w:val="004A7F75"/>
    <w:rsid w:val="004B1FE9"/>
    <w:rsid w:val="004B3013"/>
    <w:rsid w:val="004B672C"/>
    <w:rsid w:val="004C08AF"/>
    <w:rsid w:val="004C0D46"/>
    <w:rsid w:val="004C1194"/>
    <w:rsid w:val="004C3274"/>
    <w:rsid w:val="004C3735"/>
    <w:rsid w:val="004C37D1"/>
    <w:rsid w:val="004C4231"/>
    <w:rsid w:val="004C7EE6"/>
    <w:rsid w:val="004D1212"/>
    <w:rsid w:val="004D283A"/>
    <w:rsid w:val="004D2E1D"/>
    <w:rsid w:val="004D68EA"/>
    <w:rsid w:val="004E1C7D"/>
    <w:rsid w:val="004E1DF9"/>
    <w:rsid w:val="004E22E2"/>
    <w:rsid w:val="004E2AC9"/>
    <w:rsid w:val="004E5BCA"/>
    <w:rsid w:val="004F40D3"/>
    <w:rsid w:val="00506651"/>
    <w:rsid w:val="005067FD"/>
    <w:rsid w:val="00506B4B"/>
    <w:rsid w:val="005103BA"/>
    <w:rsid w:val="00511D0B"/>
    <w:rsid w:val="00512761"/>
    <w:rsid w:val="0051285D"/>
    <w:rsid w:val="00513471"/>
    <w:rsid w:val="00514F6C"/>
    <w:rsid w:val="005166DA"/>
    <w:rsid w:val="00523287"/>
    <w:rsid w:val="00523AB9"/>
    <w:rsid w:val="00523C13"/>
    <w:rsid w:val="005257C2"/>
    <w:rsid w:val="00525AAC"/>
    <w:rsid w:val="0052600B"/>
    <w:rsid w:val="00526A7D"/>
    <w:rsid w:val="005300BA"/>
    <w:rsid w:val="00530842"/>
    <w:rsid w:val="00530EC4"/>
    <w:rsid w:val="00531DD6"/>
    <w:rsid w:val="00536DB6"/>
    <w:rsid w:val="00541601"/>
    <w:rsid w:val="00542533"/>
    <w:rsid w:val="0054367A"/>
    <w:rsid w:val="00543710"/>
    <w:rsid w:val="005624B6"/>
    <w:rsid w:val="0057237F"/>
    <w:rsid w:val="00572433"/>
    <w:rsid w:val="00572CC6"/>
    <w:rsid w:val="005755EF"/>
    <w:rsid w:val="00577402"/>
    <w:rsid w:val="00583CC7"/>
    <w:rsid w:val="00584980"/>
    <w:rsid w:val="00585D3D"/>
    <w:rsid w:val="00594175"/>
    <w:rsid w:val="00595B03"/>
    <w:rsid w:val="005965FF"/>
    <w:rsid w:val="005A0F4B"/>
    <w:rsid w:val="005A1D3C"/>
    <w:rsid w:val="005A2996"/>
    <w:rsid w:val="005A3F0D"/>
    <w:rsid w:val="005A3F34"/>
    <w:rsid w:val="005A412F"/>
    <w:rsid w:val="005B2D03"/>
    <w:rsid w:val="005B336D"/>
    <w:rsid w:val="005B3E9A"/>
    <w:rsid w:val="005B43F2"/>
    <w:rsid w:val="005B64E5"/>
    <w:rsid w:val="005B6D54"/>
    <w:rsid w:val="005B7C23"/>
    <w:rsid w:val="005C1CD4"/>
    <w:rsid w:val="005C5CBF"/>
    <w:rsid w:val="005C659A"/>
    <w:rsid w:val="005D2C4D"/>
    <w:rsid w:val="005D3397"/>
    <w:rsid w:val="005D5DBC"/>
    <w:rsid w:val="005E1D71"/>
    <w:rsid w:val="005E2325"/>
    <w:rsid w:val="005E3FA8"/>
    <w:rsid w:val="005F0FCC"/>
    <w:rsid w:val="005F3B05"/>
    <w:rsid w:val="005F4CCC"/>
    <w:rsid w:val="005F73FC"/>
    <w:rsid w:val="005F766F"/>
    <w:rsid w:val="00600225"/>
    <w:rsid w:val="006008EF"/>
    <w:rsid w:val="0060676E"/>
    <w:rsid w:val="006107CD"/>
    <w:rsid w:val="006163B7"/>
    <w:rsid w:val="00617EB4"/>
    <w:rsid w:val="00625137"/>
    <w:rsid w:val="00625A58"/>
    <w:rsid w:val="0062657E"/>
    <w:rsid w:val="00633363"/>
    <w:rsid w:val="00634A19"/>
    <w:rsid w:val="00635332"/>
    <w:rsid w:val="00640612"/>
    <w:rsid w:val="00642078"/>
    <w:rsid w:val="0064227D"/>
    <w:rsid w:val="0064385A"/>
    <w:rsid w:val="00646B04"/>
    <w:rsid w:val="00655F4A"/>
    <w:rsid w:val="00655FE9"/>
    <w:rsid w:val="0065653D"/>
    <w:rsid w:val="00656E13"/>
    <w:rsid w:val="00665379"/>
    <w:rsid w:val="00665C35"/>
    <w:rsid w:val="00666367"/>
    <w:rsid w:val="00670C95"/>
    <w:rsid w:val="00670F34"/>
    <w:rsid w:val="006736EC"/>
    <w:rsid w:val="00675421"/>
    <w:rsid w:val="00677413"/>
    <w:rsid w:val="006821E5"/>
    <w:rsid w:val="00684D7F"/>
    <w:rsid w:val="006870D2"/>
    <w:rsid w:val="006925CE"/>
    <w:rsid w:val="0069375D"/>
    <w:rsid w:val="00693B0F"/>
    <w:rsid w:val="0069589A"/>
    <w:rsid w:val="00697AFA"/>
    <w:rsid w:val="006A766D"/>
    <w:rsid w:val="006B0660"/>
    <w:rsid w:val="006B2748"/>
    <w:rsid w:val="006B3C1C"/>
    <w:rsid w:val="006B4D7D"/>
    <w:rsid w:val="006C2CD8"/>
    <w:rsid w:val="006C4176"/>
    <w:rsid w:val="006C66EF"/>
    <w:rsid w:val="006C6978"/>
    <w:rsid w:val="006D2617"/>
    <w:rsid w:val="006D5CFF"/>
    <w:rsid w:val="006E16C3"/>
    <w:rsid w:val="006E35D3"/>
    <w:rsid w:val="006E4E04"/>
    <w:rsid w:val="006E7613"/>
    <w:rsid w:val="006F087F"/>
    <w:rsid w:val="006F35A9"/>
    <w:rsid w:val="006F6512"/>
    <w:rsid w:val="00701768"/>
    <w:rsid w:val="00707A0E"/>
    <w:rsid w:val="00713731"/>
    <w:rsid w:val="00713BA9"/>
    <w:rsid w:val="00714290"/>
    <w:rsid w:val="00715400"/>
    <w:rsid w:val="00715770"/>
    <w:rsid w:val="0071697C"/>
    <w:rsid w:val="0071789F"/>
    <w:rsid w:val="00720B1E"/>
    <w:rsid w:val="007233FC"/>
    <w:rsid w:val="007248FF"/>
    <w:rsid w:val="00731146"/>
    <w:rsid w:val="00731E40"/>
    <w:rsid w:val="007326ED"/>
    <w:rsid w:val="00732AFE"/>
    <w:rsid w:val="00733838"/>
    <w:rsid w:val="007369A7"/>
    <w:rsid w:val="00736F19"/>
    <w:rsid w:val="0074256B"/>
    <w:rsid w:val="0074653E"/>
    <w:rsid w:val="007576F6"/>
    <w:rsid w:val="00760E26"/>
    <w:rsid w:val="00764ABA"/>
    <w:rsid w:val="00767B9D"/>
    <w:rsid w:val="00775015"/>
    <w:rsid w:val="007764A7"/>
    <w:rsid w:val="0078127A"/>
    <w:rsid w:val="00783AF2"/>
    <w:rsid w:val="0078475F"/>
    <w:rsid w:val="007872B3"/>
    <w:rsid w:val="00791785"/>
    <w:rsid w:val="00793DA6"/>
    <w:rsid w:val="00797DC7"/>
    <w:rsid w:val="007A0AFC"/>
    <w:rsid w:val="007A5263"/>
    <w:rsid w:val="007A6609"/>
    <w:rsid w:val="007B0256"/>
    <w:rsid w:val="007C27D9"/>
    <w:rsid w:val="007C2AAA"/>
    <w:rsid w:val="007C2CED"/>
    <w:rsid w:val="007C330A"/>
    <w:rsid w:val="007D3575"/>
    <w:rsid w:val="007D3817"/>
    <w:rsid w:val="007D4F81"/>
    <w:rsid w:val="007D4F83"/>
    <w:rsid w:val="007D5183"/>
    <w:rsid w:val="007D633B"/>
    <w:rsid w:val="007D729B"/>
    <w:rsid w:val="007D7E7A"/>
    <w:rsid w:val="007E0828"/>
    <w:rsid w:val="007E382A"/>
    <w:rsid w:val="007E54EC"/>
    <w:rsid w:val="007E589C"/>
    <w:rsid w:val="007E6789"/>
    <w:rsid w:val="007F54B6"/>
    <w:rsid w:val="007F5FE5"/>
    <w:rsid w:val="007F6382"/>
    <w:rsid w:val="00802956"/>
    <w:rsid w:val="00802988"/>
    <w:rsid w:val="00803A50"/>
    <w:rsid w:val="00804A77"/>
    <w:rsid w:val="008062EA"/>
    <w:rsid w:val="00807BDE"/>
    <w:rsid w:val="008160BB"/>
    <w:rsid w:val="008203E7"/>
    <w:rsid w:val="0082272D"/>
    <w:rsid w:val="00822DEB"/>
    <w:rsid w:val="00826D6A"/>
    <w:rsid w:val="00826DAF"/>
    <w:rsid w:val="00827868"/>
    <w:rsid w:val="0083096E"/>
    <w:rsid w:val="00834E7A"/>
    <w:rsid w:val="008377D6"/>
    <w:rsid w:val="00844D3D"/>
    <w:rsid w:val="008469F0"/>
    <w:rsid w:val="00847596"/>
    <w:rsid w:val="0085415A"/>
    <w:rsid w:val="00854DF8"/>
    <w:rsid w:val="008560AC"/>
    <w:rsid w:val="00860DF6"/>
    <w:rsid w:val="00860E40"/>
    <w:rsid w:val="008613AB"/>
    <w:rsid w:val="008630E4"/>
    <w:rsid w:val="008632FA"/>
    <w:rsid w:val="00864E00"/>
    <w:rsid w:val="00866993"/>
    <w:rsid w:val="00871E58"/>
    <w:rsid w:val="0087307A"/>
    <w:rsid w:val="00874366"/>
    <w:rsid w:val="008752BE"/>
    <w:rsid w:val="00875E9D"/>
    <w:rsid w:val="008762D8"/>
    <w:rsid w:val="00880C0D"/>
    <w:rsid w:val="00883194"/>
    <w:rsid w:val="00883AC1"/>
    <w:rsid w:val="00884BED"/>
    <w:rsid w:val="0088506C"/>
    <w:rsid w:val="00885520"/>
    <w:rsid w:val="0088735B"/>
    <w:rsid w:val="008903D1"/>
    <w:rsid w:val="0089055B"/>
    <w:rsid w:val="00890984"/>
    <w:rsid w:val="00891FC0"/>
    <w:rsid w:val="008931B7"/>
    <w:rsid w:val="00894219"/>
    <w:rsid w:val="008960AC"/>
    <w:rsid w:val="00896DDB"/>
    <w:rsid w:val="00897051"/>
    <w:rsid w:val="008A140C"/>
    <w:rsid w:val="008A1938"/>
    <w:rsid w:val="008B1303"/>
    <w:rsid w:val="008B492C"/>
    <w:rsid w:val="008B6633"/>
    <w:rsid w:val="008C78ED"/>
    <w:rsid w:val="008D10FD"/>
    <w:rsid w:val="008D122F"/>
    <w:rsid w:val="008D16BD"/>
    <w:rsid w:val="008D6CD0"/>
    <w:rsid w:val="008F0210"/>
    <w:rsid w:val="008F1868"/>
    <w:rsid w:val="008F5D52"/>
    <w:rsid w:val="008F68D9"/>
    <w:rsid w:val="00900F4F"/>
    <w:rsid w:val="00901356"/>
    <w:rsid w:val="00901B08"/>
    <w:rsid w:val="00904F17"/>
    <w:rsid w:val="009072E8"/>
    <w:rsid w:val="009169FA"/>
    <w:rsid w:val="00922966"/>
    <w:rsid w:val="00927F2B"/>
    <w:rsid w:val="00937AE3"/>
    <w:rsid w:val="009401D4"/>
    <w:rsid w:val="00941904"/>
    <w:rsid w:val="00943175"/>
    <w:rsid w:val="00947ECD"/>
    <w:rsid w:val="00951171"/>
    <w:rsid w:val="009514F6"/>
    <w:rsid w:val="00953ED6"/>
    <w:rsid w:val="009618C9"/>
    <w:rsid w:val="00962333"/>
    <w:rsid w:val="00964C8D"/>
    <w:rsid w:val="009707FE"/>
    <w:rsid w:val="00971699"/>
    <w:rsid w:val="0097288F"/>
    <w:rsid w:val="00975782"/>
    <w:rsid w:val="00980A9D"/>
    <w:rsid w:val="0098207E"/>
    <w:rsid w:val="00984E64"/>
    <w:rsid w:val="009908C6"/>
    <w:rsid w:val="00994851"/>
    <w:rsid w:val="00994B2E"/>
    <w:rsid w:val="00995A90"/>
    <w:rsid w:val="00995E11"/>
    <w:rsid w:val="009A070C"/>
    <w:rsid w:val="009A1CFF"/>
    <w:rsid w:val="009A5936"/>
    <w:rsid w:val="009A6E1D"/>
    <w:rsid w:val="009B2C07"/>
    <w:rsid w:val="009B3E95"/>
    <w:rsid w:val="009B4241"/>
    <w:rsid w:val="009B6120"/>
    <w:rsid w:val="009C1032"/>
    <w:rsid w:val="009C209D"/>
    <w:rsid w:val="009C2F76"/>
    <w:rsid w:val="009D531C"/>
    <w:rsid w:val="009D6050"/>
    <w:rsid w:val="009D76C5"/>
    <w:rsid w:val="009E13EB"/>
    <w:rsid w:val="009E6EA6"/>
    <w:rsid w:val="009E7136"/>
    <w:rsid w:val="009E72C1"/>
    <w:rsid w:val="009F242A"/>
    <w:rsid w:val="009F2C2E"/>
    <w:rsid w:val="009F3962"/>
    <w:rsid w:val="009F43A9"/>
    <w:rsid w:val="009F4D34"/>
    <w:rsid w:val="009F5312"/>
    <w:rsid w:val="00A0594A"/>
    <w:rsid w:val="00A074A5"/>
    <w:rsid w:val="00A12C47"/>
    <w:rsid w:val="00A144C4"/>
    <w:rsid w:val="00A15D55"/>
    <w:rsid w:val="00A16E83"/>
    <w:rsid w:val="00A20E2E"/>
    <w:rsid w:val="00A2398B"/>
    <w:rsid w:val="00A23E04"/>
    <w:rsid w:val="00A25A1A"/>
    <w:rsid w:val="00A261D8"/>
    <w:rsid w:val="00A313E8"/>
    <w:rsid w:val="00A335EC"/>
    <w:rsid w:val="00A40855"/>
    <w:rsid w:val="00A41387"/>
    <w:rsid w:val="00A41D4B"/>
    <w:rsid w:val="00A457E7"/>
    <w:rsid w:val="00A50DC0"/>
    <w:rsid w:val="00A555AD"/>
    <w:rsid w:val="00A57BF4"/>
    <w:rsid w:val="00A631CF"/>
    <w:rsid w:val="00A643A4"/>
    <w:rsid w:val="00A64578"/>
    <w:rsid w:val="00A64771"/>
    <w:rsid w:val="00A660E5"/>
    <w:rsid w:val="00A717FE"/>
    <w:rsid w:val="00A72F06"/>
    <w:rsid w:val="00A730F2"/>
    <w:rsid w:val="00A7599A"/>
    <w:rsid w:val="00A77FFD"/>
    <w:rsid w:val="00A84C90"/>
    <w:rsid w:val="00A91B3F"/>
    <w:rsid w:val="00A92C27"/>
    <w:rsid w:val="00A95B59"/>
    <w:rsid w:val="00AA06CC"/>
    <w:rsid w:val="00AA12CC"/>
    <w:rsid w:val="00AA4301"/>
    <w:rsid w:val="00AA4696"/>
    <w:rsid w:val="00AB0F2B"/>
    <w:rsid w:val="00AB38B9"/>
    <w:rsid w:val="00AB4554"/>
    <w:rsid w:val="00AB78A8"/>
    <w:rsid w:val="00AC0E2E"/>
    <w:rsid w:val="00AC12D6"/>
    <w:rsid w:val="00AC200A"/>
    <w:rsid w:val="00AC235F"/>
    <w:rsid w:val="00AC47B6"/>
    <w:rsid w:val="00AC4E8A"/>
    <w:rsid w:val="00AD095B"/>
    <w:rsid w:val="00AD4615"/>
    <w:rsid w:val="00AD6B2F"/>
    <w:rsid w:val="00AE01CA"/>
    <w:rsid w:val="00AE0F1E"/>
    <w:rsid w:val="00AE1DC8"/>
    <w:rsid w:val="00AE2CAF"/>
    <w:rsid w:val="00AE325A"/>
    <w:rsid w:val="00AE7134"/>
    <w:rsid w:val="00AF1165"/>
    <w:rsid w:val="00AF5000"/>
    <w:rsid w:val="00AF605F"/>
    <w:rsid w:val="00AF74C6"/>
    <w:rsid w:val="00B03C02"/>
    <w:rsid w:val="00B04B6B"/>
    <w:rsid w:val="00B07C1E"/>
    <w:rsid w:val="00B115A9"/>
    <w:rsid w:val="00B21B6C"/>
    <w:rsid w:val="00B328BC"/>
    <w:rsid w:val="00B332B2"/>
    <w:rsid w:val="00B36EC7"/>
    <w:rsid w:val="00B40B9C"/>
    <w:rsid w:val="00B45989"/>
    <w:rsid w:val="00B47EE5"/>
    <w:rsid w:val="00B52383"/>
    <w:rsid w:val="00B52F7A"/>
    <w:rsid w:val="00B55D49"/>
    <w:rsid w:val="00B5684F"/>
    <w:rsid w:val="00B664EC"/>
    <w:rsid w:val="00B72A93"/>
    <w:rsid w:val="00B72DA0"/>
    <w:rsid w:val="00B75584"/>
    <w:rsid w:val="00B75FC3"/>
    <w:rsid w:val="00B7608A"/>
    <w:rsid w:val="00B766A4"/>
    <w:rsid w:val="00B8078D"/>
    <w:rsid w:val="00B86E71"/>
    <w:rsid w:val="00B9023C"/>
    <w:rsid w:val="00B92B8D"/>
    <w:rsid w:val="00BB0D3D"/>
    <w:rsid w:val="00BB2E18"/>
    <w:rsid w:val="00BB6642"/>
    <w:rsid w:val="00BB67A4"/>
    <w:rsid w:val="00BC402D"/>
    <w:rsid w:val="00BC5430"/>
    <w:rsid w:val="00BC68B9"/>
    <w:rsid w:val="00BC705B"/>
    <w:rsid w:val="00BC79B1"/>
    <w:rsid w:val="00BD3A32"/>
    <w:rsid w:val="00BD78D0"/>
    <w:rsid w:val="00BE32D5"/>
    <w:rsid w:val="00BF0D32"/>
    <w:rsid w:val="00BF17EE"/>
    <w:rsid w:val="00BF360D"/>
    <w:rsid w:val="00BF6991"/>
    <w:rsid w:val="00BF7DDD"/>
    <w:rsid w:val="00C03593"/>
    <w:rsid w:val="00C05618"/>
    <w:rsid w:val="00C10DC5"/>
    <w:rsid w:val="00C14D74"/>
    <w:rsid w:val="00C172F9"/>
    <w:rsid w:val="00C21D33"/>
    <w:rsid w:val="00C23208"/>
    <w:rsid w:val="00C23A00"/>
    <w:rsid w:val="00C24864"/>
    <w:rsid w:val="00C3314D"/>
    <w:rsid w:val="00C34681"/>
    <w:rsid w:val="00C41B09"/>
    <w:rsid w:val="00C4377C"/>
    <w:rsid w:val="00C47F0F"/>
    <w:rsid w:val="00C5398E"/>
    <w:rsid w:val="00C66264"/>
    <w:rsid w:val="00C736D8"/>
    <w:rsid w:val="00C746EA"/>
    <w:rsid w:val="00C74E30"/>
    <w:rsid w:val="00C7510A"/>
    <w:rsid w:val="00C75865"/>
    <w:rsid w:val="00C76DC0"/>
    <w:rsid w:val="00C82259"/>
    <w:rsid w:val="00C841A4"/>
    <w:rsid w:val="00C84BBD"/>
    <w:rsid w:val="00C8639B"/>
    <w:rsid w:val="00C935D0"/>
    <w:rsid w:val="00C952E4"/>
    <w:rsid w:val="00C9558F"/>
    <w:rsid w:val="00CA187D"/>
    <w:rsid w:val="00CA54D9"/>
    <w:rsid w:val="00CA6943"/>
    <w:rsid w:val="00CB0A99"/>
    <w:rsid w:val="00CB2E73"/>
    <w:rsid w:val="00CB6432"/>
    <w:rsid w:val="00CC1F27"/>
    <w:rsid w:val="00CC303D"/>
    <w:rsid w:val="00CC3719"/>
    <w:rsid w:val="00CC3816"/>
    <w:rsid w:val="00CC4079"/>
    <w:rsid w:val="00CC4DE0"/>
    <w:rsid w:val="00CD6609"/>
    <w:rsid w:val="00CD7842"/>
    <w:rsid w:val="00CE0B12"/>
    <w:rsid w:val="00CE13E8"/>
    <w:rsid w:val="00CE3B9F"/>
    <w:rsid w:val="00CE5168"/>
    <w:rsid w:val="00CE6FCF"/>
    <w:rsid w:val="00CE7402"/>
    <w:rsid w:val="00CF35AD"/>
    <w:rsid w:val="00CF53A7"/>
    <w:rsid w:val="00D04E71"/>
    <w:rsid w:val="00D11CCA"/>
    <w:rsid w:val="00D126D8"/>
    <w:rsid w:val="00D17090"/>
    <w:rsid w:val="00D20BF5"/>
    <w:rsid w:val="00D232AB"/>
    <w:rsid w:val="00D26209"/>
    <w:rsid w:val="00D31569"/>
    <w:rsid w:val="00D32A84"/>
    <w:rsid w:val="00D333A5"/>
    <w:rsid w:val="00D34DCC"/>
    <w:rsid w:val="00D350F5"/>
    <w:rsid w:val="00D35C09"/>
    <w:rsid w:val="00D45D51"/>
    <w:rsid w:val="00D464BD"/>
    <w:rsid w:val="00D4657A"/>
    <w:rsid w:val="00D469D5"/>
    <w:rsid w:val="00D5346C"/>
    <w:rsid w:val="00D54BFD"/>
    <w:rsid w:val="00D556E2"/>
    <w:rsid w:val="00D5738B"/>
    <w:rsid w:val="00D77399"/>
    <w:rsid w:val="00D77DAA"/>
    <w:rsid w:val="00D81062"/>
    <w:rsid w:val="00D86D5F"/>
    <w:rsid w:val="00D97AF6"/>
    <w:rsid w:val="00DA18E1"/>
    <w:rsid w:val="00DA273B"/>
    <w:rsid w:val="00DA556B"/>
    <w:rsid w:val="00DA5668"/>
    <w:rsid w:val="00DB14FF"/>
    <w:rsid w:val="00DB4F0C"/>
    <w:rsid w:val="00DB5B52"/>
    <w:rsid w:val="00DC0DF0"/>
    <w:rsid w:val="00DC1E60"/>
    <w:rsid w:val="00DC1E70"/>
    <w:rsid w:val="00DC2504"/>
    <w:rsid w:val="00DC27EE"/>
    <w:rsid w:val="00DC28E7"/>
    <w:rsid w:val="00DC6622"/>
    <w:rsid w:val="00DC6E91"/>
    <w:rsid w:val="00DD14F1"/>
    <w:rsid w:val="00DD4733"/>
    <w:rsid w:val="00DD60CC"/>
    <w:rsid w:val="00DE2561"/>
    <w:rsid w:val="00DE3816"/>
    <w:rsid w:val="00DE403F"/>
    <w:rsid w:val="00DE59DA"/>
    <w:rsid w:val="00DF13F9"/>
    <w:rsid w:val="00DF4A41"/>
    <w:rsid w:val="00DF597B"/>
    <w:rsid w:val="00E01688"/>
    <w:rsid w:val="00E03992"/>
    <w:rsid w:val="00E11C93"/>
    <w:rsid w:val="00E14419"/>
    <w:rsid w:val="00E166C3"/>
    <w:rsid w:val="00E20E4F"/>
    <w:rsid w:val="00E22ECA"/>
    <w:rsid w:val="00E24944"/>
    <w:rsid w:val="00E252F5"/>
    <w:rsid w:val="00E25374"/>
    <w:rsid w:val="00E255EF"/>
    <w:rsid w:val="00E26DB8"/>
    <w:rsid w:val="00E27437"/>
    <w:rsid w:val="00E27806"/>
    <w:rsid w:val="00E31ECB"/>
    <w:rsid w:val="00E323BD"/>
    <w:rsid w:val="00E3277B"/>
    <w:rsid w:val="00E32CE3"/>
    <w:rsid w:val="00E33B0E"/>
    <w:rsid w:val="00E346F5"/>
    <w:rsid w:val="00E369C1"/>
    <w:rsid w:val="00E37A43"/>
    <w:rsid w:val="00E44425"/>
    <w:rsid w:val="00E53CB5"/>
    <w:rsid w:val="00E53CCD"/>
    <w:rsid w:val="00E5600E"/>
    <w:rsid w:val="00E5609F"/>
    <w:rsid w:val="00E56258"/>
    <w:rsid w:val="00E569DB"/>
    <w:rsid w:val="00E578B5"/>
    <w:rsid w:val="00E60F37"/>
    <w:rsid w:val="00E634DD"/>
    <w:rsid w:val="00E70BA5"/>
    <w:rsid w:val="00E71855"/>
    <w:rsid w:val="00E719A9"/>
    <w:rsid w:val="00E74A13"/>
    <w:rsid w:val="00E84936"/>
    <w:rsid w:val="00E85551"/>
    <w:rsid w:val="00E85B84"/>
    <w:rsid w:val="00E954F5"/>
    <w:rsid w:val="00EA1DE4"/>
    <w:rsid w:val="00EA4C9E"/>
    <w:rsid w:val="00EA60EA"/>
    <w:rsid w:val="00EA623B"/>
    <w:rsid w:val="00EA66E9"/>
    <w:rsid w:val="00EB2008"/>
    <w:rsid w:val="00EB29BF"/>
    <w:rsid w:val="00EB2F81"/>
    <w:rsid w:val="00EB528F"/>
    <w:rsid w:val="00EB6724"/>
    <w:rsid w:val="00EC0762"/>
    <w:rsid w:val="00EC083C"/>
    <w:rsid w:val="00EC18BB"/>
    <w:rsid w:val="00ED31E8"/>
    <w:rsid w:val="00ED3C69"/>
    <w:rsid w:val="00ED5E81"/>
    <w:rsid w:val="00EE3193"/>
    <w:rsid w:val="00EE5BA8"/>
    <w:rsid w:val="00EF0BCC"/>
    <w:rsid w:val="00EF531F"/>
    <w:rsid w:val="00F003D3"/>
    <w:rsid w:val="00F01FDD"/>
    <w:rsid w:val="00F02422"/>
    <w:rsid w:val="00F03E32"/>
    <w:rsid w:val="00F0418D"/>
    <w:rsid w:val="00F04A39"/>
    <w:rsid w:val="00F10358"/>
    <w:rsid w:val="00F10DCF"/>
    <w:rsid w:val="00F13023"/>
    <w:rsid w:val="00F1733A"/>
    <w:rsid w:val="00F24E4E"/>
    <w:rsid w:val="00F2520A"/>
    <w:rsid w:val="00F36BE1"/>
    <w:rsid w:val="00F42E75"/>
    <w:rsid w:val="00F507B6"/>
    <w:rsid w:val="00F508A7"/>
    <w:rsid w:val="00F515AF"/>
    <w:rsid w:val="00F517FA"/>
    <w:rsid w:val="00F52D16"/>
    <w:rsid w:val="00F57C0C"/>
    <w:rsid w:val="00F6059F"/>
    <w:rsid w:val="00F618D5"/>
    <w:rsid w:val="00F63BD9"/>
    <w:rsid w:val="00F6694C"/>
    <w:rsid w:val="00F71E7A"/>
    <w:rsid w:val="00F8145F"/>
    <w:rsid w:val="00F850D0"/>
    <w:rsid w:val="00F9190A"/>
    <w:rsid w:val="00F919AA"/>
    <w:rsid w:val="00F9455B"/>
    <w:rsid w:val="00F94E70"/>
    <w:rsid w:val="00F96F18"/>
    <w:rsid w:val="00F97BB8"/>
    <w:rsid w:val="00FA248E"/>
    <w:rsid w:val="00FA2AFF"/>
    <w:rsid w:val="00FA3619"/>
    <w:rsid w:val="00FA3901"/>
    <w:rsid w:val="00FA3CC2"/>
    <w:rsid w:val="00FA6374"/>
    <w:rsid w:val="00FB1225"/>
    <w:rsid w:val="00FB59FE"/>
    <w:rsid w:val="00FB614B"/>
    <w:rsid w:val="00FB7891"/>
    <w:rsid w:val="00FC1922"/>
    <w:rsid w:val="00FD33DF"/>
    <w:rsid w:val="00FE0D78"/>
    <w:rsid w:val="00FE17CB"/>
    <w:rsid w:val="00FE1FE0"/>
    <w:rsid w:val="00FE204F"/>
    <w:rsid w:val="00FE3DF9"/>
    <w:rsid w:val="00FF5874"/>
    <w:rsid w:val="00FF689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7D643"/>
  <w15:docId w15:val="{BE3AE2CD-F156-488E-9C81-744DBE95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34681"/>
    <w:pPr>
      <w:keepNext/>
      <w:keepLines/>
      <w:ind w:firstLine="709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6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a">
    <w:name w:val="Normal (Web)"/>
    <w:basedOn w:val="a"/>
    <w:unhideWhenUsed/>
    <w:qFormat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Body Text Indent"/>
    <w:basedOn w:val="a"/>
    <w:link w:val="afc"/>
    <w:rsid w:val="001A3C01"/>
    <w:pPr>
      <w:ind w:firstLine="720"/>
    </w:pPr>
    <w:rPr>
      <w:szCs w:val="20"/>
      <w:lang w:eastAsia="en-US"/>
    </w:rPr>
  </w:style>
  <w:style w:type="character" w:customStyle="1" w:styleId="afc">
    <w:name w:val="Основний текст з відступом Знак"/>
    <w:basedOn w:val="a0"/>
    <w:link w:val="afb"/>
    <w:rsid w:val="001A3C01"/>
    <w:rPr>
      <w:rFonts w:ascii="Times New Roman" w:hAnsi="Times New Roman" w:cs="Times New Roman"/>
      <w:sz w:val="28"/>
      <w:szCs w:val="20"/>
    </w:rPr>
  </w:style>
  <w:style w:type="character" w:styleId="afd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e">
    <w:name w:val="endnote text"/>
    <w:basedOn w:val="a"/>
    <w:link w:val="aff"/>
    <w:uiPriority w:val="99"/>
    <w:semiHidden/>
    <w:unhideWhenUsed/>
    <w:rsid w:val="00793DA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0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793DA6"/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3">
    <w:name w:val="footnote reference"/>
    <w:basedOn w:val="a0"/>
    <w:uiPriority w:val="99"/>
    <w:semiHidden/>
    <w:unhideWhenUsed/>
    <w:rsid w:val="00793DA6"/>
    <w:rPr>
      <w:vertAlign w:val="superscript"/>
    </w:rPr>
  </w:style>
  <w:style w:type="paragraph" w:styleId="aff4">
    <w:name w:val="Body Text"/>
    <w:basedOn w:val="a"/>
    <w:link w:val="aff5"/>
    <w:rsid w:val="009F43A9"/>
    <w:pPr>
      <w:spacing w:after="120"/>
      <w:jc w:val="left"/>
    </w:pPr>
    <w:rPr>
      <w:sz w:val="24"/>
      <w:szCs w:val="24"/>
      <w:lang w:val="ru-RU" w:eastAsia="ru-RU"/>
    </w:rPr>
  </w:style>
  <w:style w:type="character" w:customStyle="1" w:styleId="aff5">
    <w:name w:val="Основний текст Знак"/>
    <w:basedOn w:val="a0"/>
    <w:link w:val="aff4"/>
    <w:rsid w:val="009F43A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34681"/>
    <w:rPr>
      <w:rFonts w:ascii="Times New Roman" w:eastAsiaTheme="majorEastAsia" w:hAnsi="Times New Roman" w:cstheme="majorBidi"/>
      <w:b/>
      <w:sz w:val="28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34681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uk-UA"/>
    </w:rPr>
  </w:style>
  <w:style w:type="character" w:customStyle="1" w:styleId="rvts0">
    <w:name w:val="rvts0"/>
    <w:qFormat/>
    <w:rsid w:val="00C952E4"/>
  </w:style>
  <w:style w:type="character" w:customStyle="1" w:styleId="fontstyle13">
    <w:name w:val="fontstyle13"/>
    <w:rsid w:val="00C952E4"/>
  </w:style>
  <w:style w:type="character" w:customStyle="1" w:styleId="11">
    <w:name w:val="Основной текст Знак1"/>
    <w:rsid w:val="001D16FC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EB880-67D4-4CE3-B704-DC254128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70EFF-9C99-43D7-A142-D779FB5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43A68-002A-4758-B51F-D264F5A46B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FC4F94-E4C0-4016-9CC1-E719E7A5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10699</Words>
  <Characters>6099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cp:keywords/>
  <dc:description/>
  <cp:lastModifiedBy>Огій Наталія Юріївна</cp:lastModifiedBy>
  <cp:revision>2</cp:revision>
  <cp:lastPrinted>2016-05-24T11:03:00Z</cp:lastPrinted>
  <dcterms:created xsi:type="dcterms:W3CDTF">2023-09-27T08:59:00Z</dcterms:created>
  <dcterms:modified xsi:type="dcterms:W3CDTF">2023-09-27T08:59:00Z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