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2773" w14:textId="77777777" w:rsidR="003E26A6" w:rsidRPr="00ED1F7C" w:rsidRDefault="003E26A6" w:rsidP="003E26A6">
      <w:pPr>
        <w:rPr>
          <w:sz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3E26A6" w:rsidRPr="00A42F51" w14:paraId="45CF6C4F" w14:textId="77777777" w:rsidTr="00A26146">
        <w:trPr>
          <w:trHeight w:val="851"/>
        </w:trPr>
        <w:tc>
          <w:tcPr>
            <w:tcW w:w="3207" w:type="dxa"/>
          </w:tcPr>
          <w:p w14:paraId="0DC5517B" w14:textId="77777777" w:rsidR="003E26A6" w:rsidRPr="00AF1B6C" w:rsidRDefault="003E26A6" w:rsidP="00A26146"/>
        </w:tc>
        <w:tc>
          <w:tcPr>
            <w:tcW w:w="3227" w:type="dxa"/>
            <w:vMerge w:val="restart"/>
          </w:tcPr>
          <w:p w14:paraId="65D381F8" w14:textId="77777777" w:rsidR="003E26A6" w:rsidRPr="00A42F51" w:rsidRDefault="003E26A6" w:rsidP="00A26146">
            <w:pPr>
              <w:jc w:val="center"/>
            </w:pPr>
            <w:r w:rsidRPr="00A42F51">
              <w:object w:dxaOrig="1595" w:dyaOrig="2201" w14:anchorId="34612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8pt" o:ole="">
                  <v:imagedata r:id="rId8" o:title=""/>
                </v:shape>
                <o:OLEObject Type="Embed" ProgID="CorelDraw.Graphic.16" ShapeID="_x0000_i1025" DrawAspect="Content" ObjectID="_1759913466" r:id="rId9"/>
              </w:object>
            </w:r>
          </w:p>
        </w:tc>
        <w:tc>
          <w:tcPr>
            <w:tcW w:w="3204" w:type="dxa"/>
          </w:tcPr>
          <w:p w14:paraId="7E2E0053" w14:textId="77777777" w:rsidR="003E26A6" w:rsidRPr="00A42F51" w:rsidRDefault="003E26A6" w:rsidP="00A26146"/>
        </w:tc>
      </w:tr>
      <w:tr w:rsidR="003E26A6" w:rsidRPr="00A42F51" w14:paraId="73228844" w14:textId="77777777" w:rsidTr="00A26146">
        <w:tc>
          <w:tcPr>
            <w:tcW w:w="3207" w:type="dxa"/>
          </w:tcPr>
          <w:p w14:paraId="417AEBCA" w14:textId="77777777" w:rsidR="003E26A6" w:rsidRPr="00A42F51" w:rsidRDefault="003E26A6" w:rsidP="00A26146"/>
        </w:tc>
        <w:tc>
          <w:tcPr>
            <w:tcW w:w="3227" w:type="dxa"/>
            <w:vMerge/>
          </w:tcPr>
          <w:p w14:paraId="23B47D1A" w14:textId="77777777" w:rsidR="003E26A6" w:rsidRPr="00A42F51" w:rsidRDefault="003E26A6" w:rsidP="00A26146"/>
        </w:tc>
        <w:tc>
          <w:tcPr>
            <w:tcW w:w="3204" w:type="dxa"/>
          </w:tcPr>
          <w:p w14:paraId="5E300451" w14:textId="77777777" w:rsidR="003E26A6" w:rsidRPr="00A42F51" w:rsidRDefault="003E26A6" w:rsidP="00A26146"/>
        </w:tc>
      </w:tr>
      <w:tr w:rsidR="003E26A6" w:rsidRPr="00A42F51" w14:paraId="7DE9A00B" w14:textId="77777777" w:rsidTr="00A26146">
        <w:tc>
          <w:tcPr>
            <w:tcW w:w="9638" w:type="dxa"/>
            <w:gridSpan w:val="3"/>
          </w:tcPr>
          <w:p w14:paraId="0ED287AD" w14:textId="77777777" w:rsidR="003E26A6" w:rsidRPr="00A42F51" w:rsidRDefault="003E26A6" w:rsidP="00A26146">
            <w:pPr>
              <w:tabs>
                <w:tab w:val="left" w:pos="-3600"/>
              </w:tabs>
              <w:spacing w:before="120" w:after="120"/>
              <w:jc w:val="center"/>
              <w:rPr>
                <w:b/>
                <w:bCs/>
                <w:color w:val="006600"/>
                <w:spacing w:val="10"/>
              </w:rPr>
            </w:pPr>
            <w:r w:rsidRPr="00A42F51">
              <w:rPr>
                <w:b/>
                <w:bCs/>
                <w:color w:val="006600"/>
                <w:spacing w:val="10"/>
              </w:rPr>
              <w:t>Правління Національного банку України</w:t>
            </w:r>
          </w:p>
          <w:p w14:paraId="3DABABC6" w14:textId="77777777" w:rsidR="003E26A6" w:rsidRPr="00A42F51" w:rsidRDefault="003E26A6" w:rsidP="00A26146">
            <w:pPr>
              <w:jc w:val="center"/>
            </w:pPr>
            <w:r w:rsidRPr="00A42F51">
              <w:rPr>
                <w:b/>
                <w:bCs/>
                <w:color w:val="006600"/>
                <w:sz w:val="32"/>
                <w:szCs w:val="32"/>
              </w:rPr>
              <w:t>П О С Т А Н О В А</w:t>
            </w:r>
          </w:p>
        </w:tc>
      </w:tr>
    </w:tbl>
    <w:p w14:paraId="06ADD364" w14:textId="77777777" w:rsidR="003E26A6" w:rsidRPr="00A42F51" w:rsidRDefault="003E26A6" w:rsidP="003E26A6">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3E26A6" w:rsidRPr="00A42F51" w14:paraId="2062BD20" w14:textId="77777777" w:rsidTr="00A26146">
        <w:tc>
          <w:tcPr>
            <w:tcW w:w="3510" w:type="dxa"/>
            <w:vAlign w:val="bottom"/>
          </w:tcPr>
          <w:p w14:paraId="55934D83" w14:textId="77777777" w:rsidR="003E26A6" w:rsidRPr="00A42F51" w:rsidRDefault="003E26A6" w:rsidP="00A26146"/>
        </w:tc>
        <w:tc>
          <w:tcPr>
            <w:tcW w:w="2694" w:type="dxa"/>
          </w:tcPr>
          <w:p w14:paraId="0F117E8C" w14:textId="77777777" w:rsidR="003E26A6" w:rsidRPr="00A42F51" w:rsidRDefault="003E26A6" w:rsidP="00A26146">
            <w:pPr>
              <w:spacing w:before="240"/>
              <w:jc w:val="center"/>
            </w:pPr>
            <w:r w:rsidRPr="00A42F51">
              <w:rPr>
                <w:color w:val="006600"/>
              </w:rPr>
              <w:t>Київ</w:t>
            </w:r>
          </w:p>
        </w:tc>
        <w:tc>
          <w:tcPr>
            <w:tcW w:w="1713" w:type="dxa"/>
            <w:vAlign w:val="bottom"/>
          </w:tcPr>
          <w:p w14:paraId="2D30802D" w14:textId="77777777" w:rsidR="003E26A6" w:rsidRPr="00A42F51" w:rsidRDefault="003E26A6" w:rsidP="00A26146">
            <w:pPr>
              <w:jc w:val="right"/>
            </w:pPr>
            <w:r w:rsidRPr="00A42F51">
              <w:rPr>
                <w:color w:val="FFFFFF" w:themeColor="background1"/>
              </w:rPr>
              <w:t>№</w:t>
            </w:r>
          </w:p>
        </w:tc>
        <w:tc>
          <w:tcPr>
            <w:tcW w:w="1937" w:type="dxa"/>
            <w:vAlign w:val="bottom"/>
          </w:tcPr>
          <w:p w14:paraId="38B2047B" w14:textId="77777777" w:rsidR="003E26A6" w:rsidRPr="00A42F51" w:rsidRDefault="003E26A6" w:rsidP="00A26146">
            <w:pPr>
              <w:jc w:val="left"/>
            </w:pPr>
          </w:p>
        </w:tc>
      </w:tr>
    </w:tbl>
    <w:p w14:paraId="06FE3152" w14:textId="77777777" w:rsidR="003E26A6" w:rsidRPr="00A42F51" w:rsidRDefault="003E26A6" w:rsidP="003E26A6">
      <w:pPr>
        <w:rPr>
          <w:sz w:val="2"/>
          <w:szCs w:val="2"/>
        </w:rPr>
      </w:pPr>
    </w:p>
    <w:p w14:paraId="60B6CF35" w14:textId="77777777" w:rsidR="003E26A6" w:rsidRPr="00A42F51" w:rsidRDefault="003E26A6" w:rsidP="003E26A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C004D" w:rsidRPr="002C004D" w14:paraId="6390DD0C" w14:textId="77777777" w:rsidTr="00A26146">
        <w:trPr>
          <w:jc w:val="center"/>
        </w:trPr>
        <w:tc>
          <w:tcPr>
            <w:tcW w:w="5000" w:type="pct"/>
          </w:tcPr>
          <w:p w14:paraId="60381BD6" w14:textId="77777777" w:rsidR="003E26A6" w:rsidRPr="002C004D" w:rsidRDefault="003E26A6" w:rsidP="00A26146">
            <w:pPr>
              <w:tabs>
                <w:tab w:val="left" w:pos="840"/>
                <w:tab w:val="center" w:pos="3293"/>
              </w:tabs>
              <w:spacing w:before="240" w:after="240"/>
              <w:jc w:val="center"/>
              <w:rPr>
                <w:rFonts w:eastAsiaTheme="minorEastAsia"/>
                <w:color w:val="000000" w:themeColor="text1"/>
                <w:lang w:eastAsia="en-US"/>
              </w:rPr>
            </w:pPr>
            <w:r w:rsidRPr="002C004D">
              <w:rPr>
                <w:color w:val="000000" w:themeColor="text1"/>
              </w:rPr>
              <w:t>Про затвердження Положення про порядок формування страховиками технічних резервів</w:t>
            </w:r>
          </w:p>
        </w:tc>
      </w:tr>
    </w:tbl>
    <w:p w14:paraId="477CFC50" w14:textId="77777777" w:rsidR="003E26A6" w:rsidRPr="00647C6F" w:rsidRDefault="003E26A6" w:rsidP="003E26A6">
      <w:pPr>
        <w:spacing w:before="240" w:after="240"/>
        <w:ind w:firstLine="567"/>
        <w:rPr>
          <w:b/>
          <w:color w:val="000000" w:themeColor="text1"/>
        </w:rPr>
      </w:pPr>
      <w:r w:rsidRPr="002C004D">
        <w:rPr>
          <w:rFonts w:eastAsia="SimSun"/>
          <w:color w:val="000000" w:themeColor="text1"/>
        </w:rPr>
        <w:t>Відповідно до статей 7, 15, 55</w:t>
      </w:r>
      <w:r w:rsidRPr="002C004D">
        <w:rPr>
          <w:rFonts w:eastAsia="SimSun"/>
          <w:color w:val="000000" w:themeColor="text1"/>
          <w:vertAlign w:val="superscript"/>
        </w:rPr>
        <w:t>1</w:t>
      </w:r>
      <w:r w:rsidRPr="002C004D">
        <w:rPr>
          <w:rFonts w:eastAsia="SimSun"/>
          <w:color w:val="000000" w:themeColor="text1"/>
        </w:rPr>
        <w:t xml:space="preserve">, 56, 59 Закону України “Про Національний банк України”, статей 21, 22 Закону України “Про фінансові послуги та фінансові компанії”, статей 43, 109, 114 Закону України “Про страхування” з метою визначення </w:t>
      </w:r>
      <w:r w:rsidRPr="002C004D">
        <w:rPr>
          <w:color w:val="000000" w:themeColor="text1"/>
        </w:rPr>
        <w:t>порядку формування страховиками технічних резервів</w:t>
      </w:r>
      <w:r w:rsidRPr="00647C6F">
        <w:rPr>
          <w:b/>
          <w:color w:val="000000" w:themeColor="text1"/>
        </w:rPr>
        <w:t xml:space="preserve"> </w:t>
      </w:r>
      <w:r w:rsidRPr="00647C6F">
        <w:rPr>
          <w:color w:val="000000" w:themeColor="text1"/>
        </w:rPr>
        <w:t>Правління Національного банку України</w:t>
      </w:r>
      <w:r w:rsidRPr="00647C6F">
        <w:rPr>
          <w:b/>
          <w:color w:val="000000" w:themeColor="text1"/>
        </w:rPr>
        <w:t xml:space="preserve"> постановляє:</w:t>
      </w:r>
    </w:p>
    <w:p w14:paraId="20E85292" w14:textId="77777777" w:rsidR="003E26A6" w:rsidRPr="00647C6F" w:rsidRDefault="003E26A6" w:rsidP="003E26A6">
      <w:pPr>
        <w:spacing w:before="240" w:after="240"/>
        <w:ind w:firstLine="567"/>
        <w:rPr>
          <w:rFonts w:eastAsiaTheme="minorEastAsia"/>
          <w:color w:val="000000" w:themeColor="text1"/>
        </w:rPr>
      </w:pPr>
      <w:r w:rsidRPr="00647C6F">
        <w:rPr>
          <w:color w:val="000000" w:themeColor="text1"/>
        </w:rPr>
        <w:t>1. </w:t>
      </w:r>
      <w:r w:rsidRPr="002C004D">
        <w:rPr>
          <w:noProof/>
          <w:color w:val="000000" w:themeColor="text1"/>
        </w:rPr>
        <w:t xml:space="preserve">Затвердити </w:t>
      </w:r>
      <w:r w:rsidRPr="002C004D">
        <w:rPr>
          <w:color w:val="000000" w:themeColor="text1"/>
        </w:rPr>
        <w:t xml:space="preserve">Положення про порядок формування страховиками технічних резервів </w:t>
      </w:r>
      <w:r w:rsidRPr="00647C6F">
        <w:rPr>
          <w:bCs/>
          <w:color w:val="000000" w:themeColor="text1"/>
        </w:rPr>
        <w:t xml:space="preserve">(далі – </w:t>
      </w:r>
      <w:r w:rsidRPr="00647C6F">
        <w:rPr>
          <w:color w:val="000000" w:themeColor="text1"/>
        </w:rPr>
        <w:t>Положення</w:t>
      </w:r>
      <w:r w:rsidRPr="00647C6F">
        <w:rPr>
          <w:bCs/>
          <w:color w:val="000000" w:themeColor="text1"/>
        </w:rPr>
        <w:t>)</w:t>
      </w:r>
      <w:r w:rsidRPr="00647C6F">
        <w:rPr>
          <w:noProof/>
          <w:color w:val="000000" w:themeColor="text1"/>
        </w:rPr>
        <w:t>, що додається</w:t>
      </w:r>
      <w:r w:rsidRPr="00647C6F">
        <w:rPr>
          <w:rFonts w:eastAsiaTheme="minorEastAsia"/>
          <w:noProof/>
          <w:color w:val="000000" w:themeColor="text1"/>
          <w:lang w:eastAsia="en-US"/>
        </w:rPr>
        <w:t>.</w:t>
      </w:r>
    </w:p>
    <w:p w14:paraId="0BB465C9" w14:textId="77777777" w:rsidR="003E26A6" w:rsidRPr="00647C6F" w:rsidRDefault="003E26A6" w:rsidP="003E26A6">
      <w:pPr>
        <w:spacing w:before="240" w:after="240"/>
        <w:ind w:firstLine="567"/>
        <w:rPr>
          <w:color w:val="000000" w:themeColor="text1"/>
          <w:shd w:val="clear" w:color="auto" w:fill="FFFFFF"/>
        </w:rPr>
      </w:pPr>
      <w:r w:rsidRPr="00647C6F">
        <w:rPr>
          <w:rFonts w:eastAsiaTheme="minorEastAsia"/>
          <w:noProof/>
          <w:color w:val="000000" w:themeColor="text1"/>
          <w:lang w:eastAsia="en-US"/>
        </w:rPr>
        <w:t>2. </w:t>
      </w:r>
      <w:r w:rsidRPr="00647C6F">
        <w:rPr>
          <w:color w:val="000000" w:themeColor="text1"/>
          <w:shd w:val="clear" w:color="auto" w:fill="FFFFFF"/>
        </w:rPr>
        <w:t>Страховики, які мали статус страховика до дня введення в дію Закону України “Про страхування”, зобов’язані до 01 липня 2024 року:</w:t>
      </w:r>
    </w:p>
    <w:p w14:paraId="22B19315" w14:textId="77777777" w:rsidR="003E26A6" w:rsidRPr="00647C6F" w:rsidRDefault="003E26A6" w:rsidP="003E26A6">
      <w:pPr>
        <w:spacing w:before="240" w:after="240"/>
        <w:ind w:firstLine="567"/>
        <w:rPr>
          <w:color w:val="000000" w:themeColor="text1"/>
          <w:shd w:val="clear" w:color="auto" w:fill="FFFFFF"/>
        </w:rPr>
      </w:pPr>
      <w:r w:rsidRPr="00647C6F">
        <w:rPr>
          <w:color w:val="000000" w:themeColor="text1"/>
          <w:shd w:val="clear" w:color="auto" w:fill="FFFFFF"/>
        </w:rPr>
        <w:t>1) привести свою діяльність у відповідність з вимогами цього Положення;</w:t>
      </w:r>
    </w:p>
    <w:p w14:paraId="116455E9" w14:textId="4D632B62" w:rsidR="003E26A6" w:rsidRPr="002C004D" w:rsidRDefault="003E26A6" w:rsidP="003E26A6">
      <w:pPr>
        <w:spacing w:before="240" w:after="240"/>
        <w:ind w:firstLine="567"/>
        <w:rPr>
          <w:rFonts w:eastAsiaTheme="minorEastAsia"/>
          <w:color w:val="000000" w:themeColor="text1"/>
        </w:rPr>
      </w:pPr>
      <w:r w:rsidRPr="00647C6F">
        <w:rPr>
          <w:color w:val="000000" w:themeColor="text1"/>
          <w:shd w:val="clear" w:color="auto" w:fill="FFFFFF"/>
        </w:rPr>
        <w:t xml:space="preserve">2) повідомити </w:t>
      </w:r>
      <w:r w:rsidR="00ED1F7C" w:rsidRPr="00647C6F">
        <w:rPr>
          <w:color w:val="000000" w:themeColor="text1"/>
          <w:shd w:val="clear" w:color="auto" w:fill="FFFFFF"/>
        </w:rPr>
        <w:t xml:space="preserve">Національний банк України </w:t>
      </w:r>
      <w:r w:rsidRPr="00647C6F">
        <w:rPr>
          <w:color w:val="000000" w:themeColor="text1"/>
          <w:shd w:val="clear" w:color="auto" w:fill="FFFFFF"/>
        </w:rPr>
        <w:t>про приведення своєї діяльності у відповідності з вимогами цього Положення шляхом подання</w:t>
      </w:r>
      <w:r w:rsidRPr="00647C6F">
        <w:rPr>
          <w:color w:val="000000" w:themeColor="text1"/>
        </w:rPr>
        <w:t xml:space="preserve"> письмового запевнення у довільній формі</w:t>
      </w:r>
      <w:r w:rsidRPr="002C004D">
        <w:rPr>
          <w:color w:val="000000" w:themeColor="text1"/>
          <w:shd w:val="clear" w:color="auto" w:fill="FFFFFF"/>
        </w:rPr>
        <w:t>.</w:t>
      </w:r>
    </w:p>
    <w:p w14:paraId="514097D9" w14:textId="77777777" w:rsidR="003E26A6" w:rsidRPr="00647C6F" w:rsidRDefault="003E26A6" w:rsidP="003E26A6">
      <w:pPr>
        <w:spacing w:before="240" w:after="240"/>
        <w:ind w:firstLine="567"/>
        <w:rPr>
          <w:rFonts w:eastAsiaTheme="minorEastAsia"/>
          <w:noProof/>
          <w:color w:val="000000" w:themeColor="text1"/>
          <w:lang w:eastAsia="en-US"/>
        </w:rPr>
      </w:pPr>
      <w:r w:rsidRPr="00647C6F">
        <w:rPr>
          <w:rFonts w:eastAsiaTheme="minorEastAsia"/>
          <w:noProof/>
          <w:color w:val="000000" w:themeColor="text1"/>
          <w:lang w:eastAsia="en-US"/>
        </w:rPr>
        <w:t>3. </w:t>
      </w:r>
      <w:r w:rsidRPr="00647C6F">
        <w:rPr>
          <w:color w:val="000000" w:themeColor="text1"/>
        </w:rPr>
        <w:t>Постанова набирає чинності з 01 січня 2024 року</w:t>
      </w:r>
      <w:r w:rsidRPr="00647C6F">
        <w:rPr>
          <w:rFonts w:eastAsiaTheme="minorEastAsia"/>
          <w:noProof/>
          <w:color w:val="000000" w:themeColor="text1"/>
          <w:lang w:eastAsia="en-US"/>
        </w:rPr>
        <w:t>.</w:t>
      </w:r>
    </w:p>
    <w:p w14:paraId="360E2F42" w14:textId="77777777" w:rsidR="003E26A6" w:rsidRPr="00647C6F" w:rsidRDefault="003E26A6" w:rsidP="003E26A6">
      <w:pPr>
        <w:spacing w:before="240" w:after="240"/>
        <w:ind w:firstLine="567"/>
        <w:rPr>
          <w:rFonts w:eastAsiaTheme="minorEastAsia"/>
          <w:noProof/>
          <w:color w:val="000000" w:themeColor="text1"/>
          <w:lang w:eastAsia="en-US"/>
        </w:rPr>
      </w:pPr>
    </w:p>
    <w:p w14:paraId="5937BF22" w14:textId="77777777" w:rsidR="003E26A6" w:rsidRPr="00647C6F" w:rsidRDefault="003E26A6" w:rsidP="003E26A6">
      <w:pPr>
        <w:pStyle w:val="af3"/>
        <w:spacing w:before="240" w:after="120"/>
        <w:ind w:left="0" w:firstLine="567"/>
        <w:rPr>
          <w:rFonts w:eastAsiaTheme="minorEastAsia"/>
          <w:noProof/>
          <w:color w:val="000000" w:themeColor="text1"/>
          <w:lang w:eastAsia="en-US"/>
        </w:rPr>
      </w:pPr>
    </w:p>
    <w:p w14:paraId="4AAC521E" w14:textId="77777777" w:rsidR="003E26A6" w:rsidRPr="00647C6F" w:rsidRDefault="003E26A6" w:rsidP="003E26A6">
      <w:pPr>
        <w:spacing w:after="120"/>
        <w:rPr>
          <w:color w:val="000000" w:themeColor="text1"/>
        </w:rPr>
      </w:pPr>
    </w:p>
    <w:p w14:paraId="4FD72FC6" w14:textId="77777777" w:rsidR="003E26A6" w:rsidRPr="00647C6F" w:rsidRDefault="003E26A6" w:rsidP="003E26A6">
      <w:pPr>
        <w:spacing w:after="120"/>
        <w:rPr>
          <w:color w:val="000000" w:themeColor="text1"/>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3E26A6" w:rsidRPr="00647C6F" w14:paraId="342A1493" w14:textId="77777777" w:rsidTr="00A26146">
        <w:tc>
          <w:tcPr>
            <w:tcW w:w="5387" w:type="dxa"/>
            <w:vAlign w:val="bottom"/>
          </w:tcPr>
          <w:p w14:paraId="0D50A7D5" w14:textId="77777777" w:rsidR="003E26A6" w:rsidRPr="00647C6F" w:rsidRDefault="003E26A6" w:rsidP="00A26146">
            <w:pPr>
              <w:autoSpaceDE w:val="0"/>
              <w:autoSpaceDN w:val="0"/>
              <w:ind w:left="-111"/>
              <w:jc w:val="left"/>
              <w:rPr>
                <w:color w:val="000000" w:themeColor="text1"/>
              </w:rPr>
            </w:pPr>
            <w:r w:rsidRPr="002C004D">
              <w:rPr>
                <w:rFonts w:eastAsia="SimSun"/>
                <w:color w:val="000000" w:themeColor="text1"/>
              </w:rPr>
              <w:t>Голова</w:t>
            </w:r>
          </w:p>
        </w:tc>
        <w:tc>
          <w:tcPr>
            <w:tcW w:w="4252" w:type="dxa"/>
            <w:vAlign w:val="bottom"/>
          </w:tcPr>
          <w:p w14:paraId="6A43553E" w14:textId="77777777" w:rsidR="003E26A6" w:rsidRPr="00647C6F" w:rsidRDefault="003E26A6" w:rsidP="00A26146">
            <w:pPr>
              <w:tabs>
                <w:tab w:val="left" w:pos="7020"/>
                <w:tab w:val="left" w:pos="7200"/>
              </w:tabs>
              <w:autoSpaceDE w:val="0"/>
              <w:autoSpaceDN w:val="0"/>
              <w:ind w:left="32"/>
              <w:jc w:val="right"/>
              <w:rPr>
                <w:color w:val="000000" w:themeColor="text1"/>
              </w:rPr>
            </w:pPr>
            <w:r w:rsidRPr="002C004D">
              <w:rPr>
                <w:rFonts w:eastAsia="SimSun"/>
                <w:color w:val="000000" w:themeColor="text1"/>
              </w:rPr>
              <w:t>Андрій ПИШНИЙ</w:t>
            </w:r>
          </w:p>
        </w:tc>
      </w:tr>
    </w:tbl>
    <w:p w14:paraId="4D641834" w14:textId="77777777" w:rsidR="003E26A6" w:rsidRPr="00647C6F" w:rsidRDefault="003E26A6" w:rsidP="003E26A6">
      <w:pPr>
        <w:rPr>
          <w:color w:val="000000" w:themeColor="text1"/>
        </w:rPr>
      </w:pPr>
    </w:p>
    <w:p w14:paraId="140163B3" w14:textId="77777777" w:rsidR="003E26A6" w:rsidRPr="00647C6F" w:rsidRDefault="003E26A6" w:rsidP="003E26A6">
      <w:pPr>
        <w:rPr>
          <w:color w:val="000000" w:themeColor="text1"/>
        </w:rPr>
      </w:pPr>
    </w:p>
    <w:p w14:paraId="145A9795" w14:textId="77777777" w:rsidR="003E26A6" w:rsidRPr="00647C6F" w:rsidRDefault="003E26A6" w:rsidP="003E26A6">
      <w:pPr>
        <w:jc w:val="left"/>
        <w:rPr>
          <w:color w:val="000000" w:themeColor="text1"/>
        </w:rPr>
      </w:pPr>
      <w:r w:rsidRPr="00647C6F">
        <w:rPr>
          <w:color w:val="000000" w:themeColor="text1"/>
        </w:rPr>
        <w:t>Інд.</w:t>
      </w:r>
      <w:r w:rsidRPr="00647C6F">
        <w:rPr>
          <w:color w:val="000000" w:themeColor="text1"/>
          <w:sz w:val="22"/>
          <w:szCs w:val="22"/>
        </w:rPr>
        <w:t xml:space="preserve"> </w:t>
      </w:r>
      <w:r w:rsidRPr="00647C6F">
        <w:rPr>
          <w:color w:val="000000" w:themeColor="text1"/>
        </w:rPr>
        <w:t>33</w:t>
      </w:r>
    </w:p>
    <w:p w14:paraId="7275E287" w14:textId="77777777" w:rsidR="003E26A6" w:rsidRPr="00647C6F" w:rsidRDefault="003E26A6" w:rsidP="003E26A6">
      <w:pPr>
        <w:ind w:firstLine="5670"/>
        <w:jc w:val="left"/>
        <w:rPr>
          <w:color w:val="000000" w:themeColor="text1"/>
        </w:rPr>
        <w:sectPr w:rsidR="003E26A6" w:rsidRPr="00647C6F" w:rsidSect="00A26146">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1701" w:left="1701" w:header="709" w:footer="709" w:gutter="0"/>
          <w:cols w:space="708"/>
          <w:titlePg/>
          <w:docGrid w:linePitch="381"/>
        </w:sectPr>
      </w:pPr>
    </w:p>
    <w:p w14:paraId="2F80461C" w14:textId="77777777" w:rsidR="003E26A6" w:rsidRPr="002C004D" w:rsidRDefault="003E26A6" w:rsidP="003E26A6">
      <w:pPr>
        <w:ind w:left="5954"/>
        <w:rPr>
          <w:caps/>
          <w:color w:val="000000" w:themeColor="text1"/>
        </w:rPr>
      </w:pPr>
      <w:r w:rsidRPr="002C004D">
        <w:rPr>
          <w:caps/>
          <w:color w:val="000000" w:themeColor="text1"/>
        </w:rPr>
        <w:lastRenderedPageBreak/>
        <w:t>затверджено</w:t>
      </w:r>
    </w:p>
    <w:p w14:paraId="670E7DC1" w14:textId="77777777" w:rsidR="003E26A6" w:rsidRPr="00647C6F" w:rsidRDefault="003E26A6" w:rsidP="003E26A6">
      <w:pPr>
        <w:ind w:left="5954"/>
        <w:jc w:val="left"/>
        <w:rPr>
          <w:bCs/>
          <w:color w:val="000000" w:themeColor="text1"/>
        </w:rPr>
      </w:pPr>
      <w:r w:rsidRPr="00647C6F">
        <w:rPr>
          <w:color w:val="000000" w:themeColor="text1"/>
        </w:rPr>
        <w:t xml:space="preserve">Постанова Правління </w:t>
      </w:r>
      <w:r w:rsidRPr="00647C6F">
        <w:rPr>
          <w:color w:val="000000" w:themeColor="text1"/>
        </w:rPr>
        <w:br/>
        <w:t>Національного банку України</w:t>
      </w:r>
      <w:r w:rsidRPr="00647C6F">
        <w:rPr>
          <w:color w:val="000000" w:themeColor="text1"/>
        </w:rPr>
        <w:br/>
      </w:r>
    </w:p>
    <w:p w14:paraId="31FB504C" w14:textId="77777777" w:rsidR="003E26A6" w:rsidRPr="00647C6F" w:rsidRDefault="003E26A6" w:rsidP="003E26A6">
      <w:pPr>
        <w:shd w:val="clear" w:color="auto" w:fill="FFFFFF"/>
        <w:ind w:firstLine="709"/>
        <w:jc w:val="center"/>
        <w:rPr>
          <w:bCs/>
          <w:color w:val="000000" w:themeColor="text1"/>
          <w:lang w:eastAsia="en-US"/>
        </w:rPr>
      </w:pPr>
    </w:p>
    <w:p w14:paraId="11443EC4" w14:textId="77777777" w:rsidR="003E26A6" w:rsidRPr="00647C6F" w:rsidRDefault="003E26A6" w:rsidP="003E26A6">
      <w:pPr>
        <w:shd w:val="clear" w:color="auto" w:fill="FFFFFF"/>
        <w:ind w:firstLine="709"/>
        <w:jc w:val="center"/>
        <w:rPr>
          <w:bCs/>
          <w:color w:val="000000" w:themeColor="text1"/>
          <w:lang w:eastAsia="en-US"/>
        </w:rPr>
      </w:pPr>
    </w:p>
    <w:p w14:paraId="02289FCD" w14:textId="77777777" w:rsidR="003E26A6" w:rsidRPr="00647C6F" w:rsidRDefault="003E26A6" w:rsidP="003E26A6">
      <w:pPr>
        <w:shd w:val="clear" w:color="auto" w:fill="FFFFFF"/>
        <w:ind w:firstLine="709"/>
        <w:jc w:val="center"/>
        <w:rPr>
          <w:bCs/>
          <w:color w:val="000000" w:themeColor="text1"/>
          <w:lang w:eastAsia="en-US"/>
        </w:rPr>
      </w:pPr>
    </w:p>
    <w:p w14:paraId="6B873098" w14:textId="77777777" w:rsidR="003E26A6" w:rsidRPr="00647C6F" w:rsidRDefault="003E26A6" w:rsidP="003E26A6">
      <w:pPr>
        <w:shd w:val="clear" w:color="auto" w:fill="FFFFFF"/>
        <w:rPr>
          <w:bCs/>
          <w:color w:val="000000" w:themeColor="text1"/>
          <w:lang w:val="ru-RU" w:eastAsia="en-US"/>
        </w:rPr>
      </w:pPr>
    </w:p>
    <w:p w14:paraId="3C602F1B" w14:textId="77777777" w:rsidR="003E26A6" w:rsidRPr="00647C6F" w:rsidRDefault="003E26A6" w:rsidP="003E26A6">
      <w:pPr>
        <w:shd w:val="clear" w:color="auto" w:fill="FFFFFF"/>
        <w:ind w:firstLine="709"/>
        <w:jc w:val="center"/>
        <w:rPr>
          <w:bCs/>
          <w:color w:val="000000" w:themeColor="text1"/>
          <w:lang w:eastAsia="en-US"/>
        </w:rPr>
      </w:pPr>
    </w:p>
    <w:p w14:paraId="50FC0157" w14:textId="77777777" w:rsidR="003E26A6" w:rsidRPr="00647C6F" w:rsidRDefault="003E26A6" w:rsidP="003E26A6">
      <w:pPr>
        <w:pStyle w:val="1"/>
        <w:spacing w:before="0" w:beforeAutospacing="0" w:after="0" w:afterAutospacing="0"/>
        <w:jc w:val="center"/>
        <w:rPr>
          <w:b w:val="0"/>
          <w:bCs w:val="0"/>
          <w:color w:val="000000" w:themeColor="text1"/>
          <w:sz w:val="28"/>
          <w:szCs w:val="28"/>
          <w:lang w:val="uk-UA"/>
        </w:rPr>
      </w:pPr>
      <w:r w:rsidRPr="00647C6F">
        <w:rPr>
          <w:b w:val="0"/>
          <w:color w:val="000000" w:themeColor="text1"/>
          <w:sz w:val="28"/>
          <w:szCs w:val="28"/>
          <w:lang w:val="uk-UA"/>
        </w:rPr>
        <w:t>Положення про порядок формування страховиками технічних резервів</w:t>
      </w:r>
    </w:p>
    <w:p w14:paraId="6ECC3AF9" w14:textId="77777777" w:rsidR="003E26A6" w:rsidRPr="00647C6F" w:rsidRDefault="003E26A6" w:rsidP="003E26A6">
      <w:pPr>
        <w:shd w:val="clear" w:color="auto" w:fill="FFFFFF"/>
        <w:ind w:firstLine="709"/>
        <w:jc w:val="center"/>
        <w:rPr>
          <w:color w:val="000000" w:themeColor="text1"/>
          <w:lang w:eastAsia="en-US"/>
        </w:rPr>
      </w:pPr>
    </w:p>
    <w:p w14:paraId="2BFF5087" w14:textId="77777777" w:rsidR="003E26A6" w:rsidRPr="00647C6F" w:rsidRDefault="003E26A6" w:rsidP="003E26A6">
      <w:pPr>
        <w:pStyle w:val="2"/>
        <w:numPr>
          <w:ilvl w:val="0"/>
          <w:numId w:val="2"/>
        </w:numPr>
        <w:tabs>
          <w:tab w:val="left" w:pos="851"/>
        </w:tabs>
        <w:spacing w:before="0"/>
        <w:ind w:left="714" w:hanging="357"/>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Загальні положення</w:t>
      </w:r>
    </w:p>
    <w:p w14:paraId="7CC11E6F" w14:textId="77777777" w:rsidR="003E26A6" w:rsidRPr="00647C6F" w:rsidRDefault="003E26A6" w:rsidP="003E26A6">
      <w:pPr>
        <w:shd w:val="clear" w:color="auto" w:fill="FFFFFF"/>
        <w:tabs>
          <w:tab w:val="left" w:pos="1134"/>
        </w:tabs>
        <w:ind w:firstLine="709"/>
        <w:rPr>
          <w:color w:val="000000" w:themeColor="text1"/>
          <w:lang w:eastAsia="en-US"/>
        </w:rPr>
      </w:pPr>
    </w:p>
    <w:p w14:paraId="17B98EE6" w14:textId="77777777" w:rsidR="003E26A6" w:rsidRPr="00647C6F" w:rsidRDefault="003E26A6" w:rsidP="003E26A6">
      <w:pPr>
        <w:pStyle w:val="3"/>
        <w:numPr>
          <w:ilvl w:val="0"/>
          <w:numId w:val="3"/>
        </w:numPr>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Вступні положення</w:t>
      </w:r>
    </w:p>
    <w:p w14:paraId="44ABC9B9" w14:textId="77777777" w:rsidR="003E26A6" w:rsidRPr="00647C6F" w:rsidRDefault="003E26A6" w:rsidP="003E26A6">
      <w:pPr>
        <w:shd w:val="clear" w:color="auto" w:fill="FFFFFF"/>
        <w:tabs>
          <w:tab w:val="left" w:pos="1134"/>
        </w:tabs>
        <w:ind w:firstLine="709"/>
        <w:rPr>
          <w:color w:val="000000" w:themeColor="text1"/>
          <w:lang w:eastAsia="en-US"/>
        </w:rPr>
      </w:pPr>
    </w:p>
    <w:p w14:paraId="0D66929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Це Положення розроблено відповідно до Законів України “Про фінансові послуги та фінансові компанії” (далі – Закон про фінансові послуги) та  “Про страхування” (далі – Закон про страхування).</w:t>
      </w:r>
    </w:p>
    <w:p w14:paraId="3311FF79"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54829847"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Це Положення визначає правила формування</w:t>
      </w:r>
      <w:r w:rsidRPr="00647C6F">
        <w:rPr>
          <w:color w:val="000000" w:themeColor="text1"/>
        </w:rPr>
        <w:t xml:space="preserve"> </w:t>
      </w:r>
      <w:r w:rsidRPr="00647C6F">
        <w:rPr>
          <w:color w:val="000000" w:themeColor="text1"/>
          <w:lang w:eastAsia="en-US"/>
        </w:rPr>
        <w:t xml:space="preserve">страховиками технічних резервів за всіма зобов’язаннями за договорами страхування (перестрахування) (далі – договір), що включає вимоги до:  </w:t>
      </w:r>
    </w:p>
    <w:p w14:paraId="3118B509" w14:textId="77777777" w:rsidR="003E26A6" w:rsidRPr="00647C6F" w:rsidRDefault="003E26A6" w:rsidP="003E26A6">
      <w:pPr>
        <w:shd w:val="clear" w:color="auto" w:fill="FFFFFF"/>
        <w:tabs>
          <w:tab w:val="left" w:pos="1134"/>
        </w:tabs>
        <w:ind w:firstLine="709"/>
        <w:contextualSpacing/>
        <w:rPr>
          <w:color w:val="000000" w:themeColor="text1"/>
        </w:rPr>
      </w:pPr>
    </w:p>
    <w:p w14:paraId="1BE5DA8F"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1) якості даних, що</w:t>
      </w:r>
      <w:r w:rsidRPr="00647C6F">
        <w:rPr>
          <w:color w:val="000000" w:themeColor="text1"/>
        </w:rPr>
        <w:t xml:space="preserve"> використовуються страховиком для розрахунку технічних резервів</w:t>
      </w:r>
      <w:r w:rsidRPr="00647C6F">
        <w:rPr>
          <w:color w:val="000000" w:themeColor="text1"/>
          <w:lang w:eastAsia="en-US"/>
        </w:rPr>
        <w:t>;</w:t>
      </w:r>
    </w:p>
    <w:p w14:paraId="5BFE73F1"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4BB2D624"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2) агрегування договорів для розрахунку технічних резервів;</w:t>
      </w:r>
    </w:p>
    <w:p w14:paraId="26CE0B01"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4988FCBB" w14:textId="77777777" w:rsidR="003E26A6" w:rsidRPr="002C004D"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3) переліку та методів формування технічних резервів (</w:t>
      </w:r>
      <w:r w:rsidRPr="00647C6F">
        <w:rPr>
          <w:color w:val="000000" w:themeColor="text1"/>
        </w:rPr>
        <w:t>уключаючи вимоги щодо особливостей визначення маржі ризику та кривих дисконтування</w:t>
      </w:r>
      <w:r w:rsidRPr="002C004D">
        <w:rPr>
          <w:color w:val="000000" w:themeColor="text1"/>
          <w:lang w:eastAsia="en-US"/>
        </w:rPr>
        <w:t>);</w:t>
      </w:r>
    </w:p>
    <w:p w14:paraId="275463D5"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6B86AA4F"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4) перевірки страховиком адекватності сформованих технічних резервів.</w:t>
      </w:r>
    </w:p>
    <w:p w14:paraId="284080ED" w14:textId="77777777" w:rsidR="003E26A6" w:rsidRPr="00647C6F" w:rsidRDefault="003E26A6" w:rsidP="003E26A6">
      <w:pPr>
        <w:tabs>
          <w:tab w:val="left" w:pos="1134"/>
        </w:tabs>
        <w:contextualSpacing/>
        <w:rPr>
          <w:color w:val="000000" w:themeColor="text1"/>
          <w:lang w:eastAsia="en-US"/>
        </w:rPr>
      </w:pPr>
    </w:p>
    <w:p w14:paraId="4D9ED10C" w14:textId="045DFDA4" w:rsidR="003E26A6" w:rsidRPr="00647C6F" w:rsidRDefault="003F44DA"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У цьому </w:t>
      </w:r>
      <w:r w:rsidR="003E26A6" w:rsidRPr="00647C6F">
        <w:rPr>
          <w:color w:val="000000" w:themeColor="text1"/>
          <w:lang w:eastAsia="en-US"/>
        </w:rPr>
        <w:t xml:space="preserve">Положенні </w:t>
      </w:r>
      <w:r w:rsidRPr="00647C6F">
        <w:rPr>
          <w:color w:val="000000" w:themeColor="text1"/>
        </w:rPr>
        <w:t>терміни</w:t>
      </w:r>
      <w:r w:rsidRPr="00647C6F">
        <w:rPr>
          <w:color w:val="000000" w:themeColor="text1"/>
          <w:lang w:eastAsia="en-US"/>
        </w:rPr>
        <w:t xml:space="preserve"> та скорочення </w:t>
      </w:r>
      <w:r w:rsidR="003E26A6" w:rsidRPr="00647C6F">
        <w:rPr>
          <w:color w:val="000000" w:themeColor="text1"/>
          <w:lang w:eastAsia="en-US"/>
        </w:rPr>
        <w:t>вживаються в таких значеннях:</w:t>
      </w:r>
    </w:p>
    <w:p w14:paraId="60C6A81A" w14:textId="77777777" w:rsidR="003E26A6" w:rsidRPr="00647C6F" w:rsidRDefault="003E26A6" w:rsidP="003E26A6">
      <w:pPr>
        <w:pStyle w:val="afe"/>
        <w:tabs>
          <w:tab w:val="left" w:pos="2319"/>
        </w:tabs>
        <w:ind w:firstLine="709"/>
        <w:jc w:val="both"/>
        <w:rPr>
          <w:b/>
          <w:noProof/>
          <w:color w:val="000000" w:themeColor="text1"/>
          <w:sz w:val="28"/>
          <w:szCs w:val="28"/>
        </w:rPr>
      </w:pPr>
    </w:p>
    <w:p w14:paraId="402BD91E"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proofErr w:type="spellStart"/>
      <w:r w:rsidRPr="00647C6F">
        <w:rPr>
          <w:color w:val="000000" w:themeColor="text1"/>
          <w:lang w:eastAsia="en-US"/>
        </w:rPr>
        <w:t>аквізиційні</w:t>
      </w:r>
      <w:proofErr w:type="spellEnd"/>
      <w:r w:rsidRPr="00647C6F">
        <w:rPr>
          <w:color w:val="000000" w:themeColor="text1"/>
          <w:lang w:eastAsia="en-US"/>
        </w:rPr>
        <w:t xml:space="preserve"> витрати – прямі та непрямі витрати страховика, пов’язані з укладанням та пролонгацією договорів, які можуть включати:</w:t>
      </w:r>
    </w:p>
    <w:p w14:paraId="6D352E69" w14:textId="77777777" w:rsidR="003E26A6" w:rsidRPr="002C004D"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bookmarkStart w:id="1" w:name="n372"/>
      <w:bookmarkEnd w:id="1"/>
      <w:r w:rsidRPr="00647C6F">
        <w:rPr>
          <w:color w:val="000000" w:themeColor="text1"/>
          <w:sz w:val="28"/>
          <w:szCs w:val="28"/>
          <w:lang w:val="uk-UA"/>
        </w:rPr>
        <w:t>витрати на комісійну (агентську, брокерську) винагороду страховим посередникам (страховому агенту, страховому/</w:t>
      </w:r>
      <w:proofErr w:type="spellStart"/>
      <w:r w:rsidRPr="00647C6F">
        <w:rPr>
          <w:color w:val="000000" w:themeColor="text1"/>
          <w:sz w:val="28"/>
          <w:szCs w:val="28"/>
          <w:lang w:val="uk-UA"/>
        </w:rPr>
        <w:t>перестраховому</w:t>
      </w:r>
      <w:proofErr w:type="spellEnd"/>
      <w:r w:rsidRPr="00647C6F">
        <w:rPr>
          <w:color w:val="000000" w:themeColor="text1"/>
          <w:sz w:val="28"/>
          <w:szCs w:val="28"/>
          <w:lang w:val="uk-UA"/>
        </w:rPr>
        <w:t xml:space="preserve">/страховому та </w:t>
      </w:r>
      <w:proofErr w:type="spellStart"/>
      <w:r w:rsidRPr="00647C6F">
        <w:rPr>
          <w:color w:val="000000" w:themeColor="text1"/>
          <w:sz w:val="28"/>
          <w:szCs w:val="28"/>
          <w:lang w:val="uk-UA"/>
        </w:rPr>
        <w:t>перестраховому</w:t>
      </w:r>
      <w:proofErr w:type="spellEnd"/>
      <w:r w:rsidRPr="00647C6F">
        <w:rPr>
          <w:color w:val="000000" w:themeColor="text1"/>
          <w:sz w:val="28"/>
          <w:szCs w:val="28"/>
          <w:lang w:val="uk-UA"/>
        </w:rPr>
        <w:t xml:space="preserve"> </w:t>
      </w:r>
      <w:r w:rsidRPr="002C004D">
        <w:rPr>
          <w:color w:val="000000" w:themeColor="text1"/>
          <w:sz w:val="28"/>
          <w:szCs w:val="28"/>
          <w:lang w:val="uk-UA"/>
        </w:rPr>
        <w:t>брокеру), пов’язану з укладанням та пролонгацією договорів;</w:t>
      </w:r>
    </w:p>
    <w:p w14:paraId="2C425C2B"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rFonts w:ascii="Arial" w:hAnsi="Arial" w:cs="Arial"/>
          <w:color w:val="000000" w:themeColor="text1"/>
          <w:shd w:val="clear" w:color="auto" w:fill="FFFFFF"/>
          <w:lang w:val="uk-UA"/>
        </w:rPr>
      </w:pPr>
      <w:r w:rsidRPr="00647C6F">
        <w:rPr>
          <w:color w:val="000000" w:themeColor="text1"/>
          <w:sz w:val="28"/>
          <w:szCs w:val="28"/>
          <w:lang w:val="uk-UA"/>
        </w:rPr>
        <w:t xml:space="preserve">витрати на оплату праці та нарахування на заробітну плату в частині проведеної працівниками страховика роботи або витрати на оплату наданої </w:t>
      </w:r>
      <w:r w:rsidRPr="00647C6F">
        <w:rPr>
          <w:color w:val="000000" w:themeColor="text1"/>
          <w:sz w:val="28"/>
          <w:szCs w:val="28"/>
          <w:lang w:val="uk-UA"/>
        </w:rPr>
        <w:lastRenderedPageBreak/>
        <w:t xml:space="preserve">третіми особами послуг з: оцінки ризику та визначення страхової вартості майна; </w:t>
      </w:r>
      <w:r w:rsidRPr="00647C6F">
        <w:rPr>
          <w:color w:val="000000" w:themeColor="text1"/>
          <w:sz w:val="28"/>
          <w:lang w:val="uk-UA"/>
        </w:rPr>
        <w:t xml:space="preserve">розроблення умов договорів і правил страхування; проведення </w:t>
      </w:r>
      <w:proofErr w:type="spellStart"/>
      <w:r w:rsidRPr="00647C6F">
        <w:rPr>
          <w:color w:val="000000" w:themeColor="text1"/>
          <w:sz w:val="28"/>
          <w:lang w:val="uk-UA"/>
        </w:rPr>
        <w:t>актуарних</w:t>
      </w:r>
      <w:proofErr w:type="spellEnd"/>
      <w:r w:rsidRPr="00647C6F">
        <w:rPr>
          <w:color w:val="000000" w:themeColor="text1"/>
          <w:sz w:val="28"/>
          <w:lang w:val="uk-UA"/>
        </w:rPr>
        <w:t xml:space="preserve"> розрахунків з метою визначення розмірів страхових тарифів та/або страхових платежів для укладання та пролонгації договорів, розробки страхових продуктів; навчання працівників з реалізації та страхових посередників щодо порядку та умов здійснення страхування; рекламування та маркетингу умов страхових продуктів, договорів; підготовки, укладання та пролонгації договорів; оброблення звернень та інформування за допомогою електронних комунікацій та/або поштовим зв’язком клієнтів страховика (потенційних клієнтів страховика) до та під час укладення та пролонгації договору; ведення обліку та проведення платіжних операцій, що виникають під час укладання та пролонгації договорів; управління діяльністю з продажів;</w:t>
      </w:r>
      <w:r w:rsidRPr="00647C6F">
        <w:rPr>
          <w:rFonts w:ascii="Arial" w:hAnsi="Arial" w:cs="Arial"/>
          <w:color w:val="000000" w:themeColor="text1"/>
          <w:shd w:val="clear" w:color="auto" w:fill="FFFFFF"/>
          <w:lang w:val="uk-UA"/>
        </w:rPr>
        <w:t> </w:t>
      </w:r>
    </w:p>
    <w:p w14:paraId="08D6B85D" w14:textId="77777777" w:rsidR="003E26A6" w:rsidRPr="00647C6F" w:rsidRDefault="003E26A6" w:rsidP="003E26A6">
      <w:pPr>
        <w:shd w:val="clear" w:color="auto" w:fill="FFFFFF"/>
        <w:tabs>
          <w:tab w:val="left" w:pos="1134"/>
          <w:tab w:val="left" w:pos="1276"/>
        </w:tabs>
        <w:ind w:firstLine="709"/>
        <w:contextualSpacing/>
        <w:rPr>
          <w:color w:val="000000" w:themeColor="text1"/>
          <w:sz w:val="19"/>
          <w:szCs w:val="19"/>
          <w:lang w:eastAsia="en-US"/>
        </w:rPr>
      </w:pPr>
      <w:r w:rsidRPr="00647C6F">
        <w:rPr>
          <w:color w:val="000000" w:themeColor="text1"/>
          <w:lang w:eastAsia="en-US"/>
        </w:rPr>
        <w:t>інші витрати на працівників страховика, які пов’язані з укладанням та пролонгацією договорів, включаючи витрати на відрядження, витрати на медичне страхування та недержавне пенсійне забезпечення таких працівників;</w:t>
      </w:r>
    </w:p>
    <w:p w14:paraId="306B79FD"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bookmarkStart w:id="2" w:name="n30"/>
      <w:bookmarkEnd w:id="2"/>
      <w:r w:rsidRPr="00647C6F">
        <w:rPr>
          <w:color w:val="000000" w:themeColor="text1"/>
          <w:sz w:val="28"/>
          <w:szCs w:val="28"/>
          <w:lang w:val="uk-UA"/>
        </w:rPr>
        <w:t>витрати на оплату послуг медичних, експертних та інших організацій та/або осіб щодо огляду (обстеження) фізичних осіб та об’єктів страхування перед укладанням чи пролонгацією договорів;</w:t>
      </w:r>
    </w:p>
    <w:p w14:paraId="2633AD36"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оплату послуг оренди та ремонту офісних приміщень, комунальних та інших витрат на обслуговування, охорону та утримання цих приміщень, включаючи їх амортизацію, які використовуються страховиком для укладання та пролонгації договорів;</w:t>
      </w:r>
    </w:p>
    <w:p w14:paraId="2788C357"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проведення маркетингових та рекламних заходів щодо страхових продуктів;</w:t>
      </w:r>
    </w:p>
    <w:p w14:paraId="44BAA876"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придбання, користування, утримання, ремонт, охорону та обслуговування транспортних засобів, інших основних засобів, включаючи їх амортизацію, які використовуються працівниками страховика під час укладання та пролонгації ними договорів;</w:t>
      </w:r>
    </w:p>
    <w:p w14:paraId="47DD9820"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придбання, розроблення та/або супроводження програмного/ інформаційного забезпечення для обслуговування процесу укладання та пролонгації договорів;</w:t>
      </w:r>
    </w:p>
    <w:p w14:paraId="1B21D4A0"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 xml:space="preserve">матеріальні витрати, які виникають під час укладання та пролонгації договорів, включаючи вартість використаних бланків (страхових полісів, </w:t>
      </w:r>
      <w:proofErr w:type="spellStart"/>
      <w:r w:rsidRPr="00647C6F">
        <w:rPr>
          <w:color w:val="000000" w:themeColor="text1"/>
          <w:sz w:val="28"/>
          <w:szCs w:val="28"/>
          <w:lang w:val="uk-UA"/>
        </w:rPr>
        <w:t>свідоцтв</w:t>
      </w:r>
      <w:proofErr w:type="spellEnd"/>
      <w:r w:rsidRPr="00647C6F">
        <w:rPr>
          <w:color w:val="000000" w:themeColor="text1"/>
          <w:sz w:val="28"/>
          <w:szCs w:val="28"/>
          <w:lang w:val="uk-UA"/>
        </w:rPr>
        <w:t>, сертифікатів, квитанцій) договорів;</w:t>
      </w:r>
    </w:p>
    <w:p w14:paraId="7BE6BF29"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електронні комунікаційні послуги та послуги поштового зв’язку, які виникають під час укладання та пролонгації договорів;</w:t>
      </w:r>
    </w:p>
    <w:p w14:paraId="5E407B35"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інші витрати на страхову діяльність, що виникають під час укладання та пролонгації договорів, включаючи витрати на банківське обслуговування таких операцій;</w:t>
      </w:r>
    </w:p>
    <w:p w14:paraId="6AC38F12"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p>
    <w:p w14:paraId="6B54982D"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proofErr w:type="spellStart"/>
      <w:r w:rsidRPr="00647C6F">
        <w:rPr>
          <w:color w:val="000000" w:themeColor="text1"/>
          <w:lang w:eastAsia="en-US"/>
        </w:rPr>
        <w:t>актуарна</w:t>
      </w:r>
      <w:proofErr w:type="spellEnd"/>
      <w:r w:rsidRPr="00647C6F">
        <w:rPr>
          <w:color w:val="000000" w:themeColor="text1"/>
          <w:lang w:eastAsia="en-US"/>
        </w:rPr>
        <w:t xml:space="preserve"> вартість додаткових зобов’язань страховика на визначену дату – математичне сподівання вартості додаткових зобов’язань страховика на цю дату;</w:t>
      </w:r>
    </w:p>
    <w:p w14:paraId="275EF31B"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00A116EC"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базис розрахунку – сукупність значень параметрів, що впливають на розміри технічних резервів/страхових премій (страхових платежів, страхових внесків). Базис розрахунку технічних резервів за договором може відрізнятися від базису розрахунку страхових премій;</w:t>
      </w:r>
    </w:p>
    <w:p w14:paraId="3EF9137B" w14:textId="77777777" w:rsidR="003E26A6" w:rsidRPr="00647C6F" w:rsidRDefault="003E26A6" w:rsidP="003E26A6">
      <w:pPr>
        <w:pStyle w:val="ab"/>
        <w:tabs>
          <w:tab w:val="left" w:pos="1276"/>
        </w:tabs>
        <w:ind w:firstLine="709"/>
        <w:rPr>
          <w:color w:val="000000" w:themeColor="text1"/>
          <w:lang w:eastAsia="en-US"/>
        </w:rPr>
      </w:pPr>
    </w:p>
    <w:p w14:paraId="746D34EA"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базові договори – договори страхування (вхідного перестрахування), ризики за якими перестраховані відповідними договорами вихідного перестрахування;</w:t>
      </w:r>
    </w:p>
    <w:p w14:paraId="1C93FB82" w14:textId="77777777" w:rsidR="003E26A6" w:rsidRPr="00647C6F" w:rsidRDefault="003E26A6" w:rsidP="003E26A6">
      <w:pPr>
        <w:pStyle w:val="ab"/>
        <w:tabs>
          <w:tab w:val="left" w:pos="1276"/>
        </w:tabs>
        <w:ind w:firstLine="709"/>
        <w:rPr>
          <w:color w:val="000000" w:themeColor="text1"/>
          <w:lang w:eastAsia="en-US"/>
        </w:rPr>
      </w:pPr>
    </w:p>
    <w:p w14:paraId="74245F7F" w14:textId="3423E230" w:rsidR="003E26A6" w:rsidRPr="00647C6F" w:rsidRDefault="003E26A6" w:rsidP="003E26A6">
      <w:pPr>
        <w:widowControl w:val="0"/>
        <w:numPr>
          <w:ilvl w:val="0"/>
          <w:numId w:val="4"/>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валюта страхування – національна валюта </w:t>
      </w:r>
      <w:r w:rsidRPr="00647C6F">
        <w:rPr>
          <w:color w:val="000000" w:themeColor="text1"/>
          <w:shd w:val="clear" w:color="auto" w:fill="FFFFFF"/>
        </w:rPr>
        <w:t>України</w:t>
      </w:r>
      <w:r w:rsidRPr="00647C6F">
        <w:rPr>
          <w:color w:val="000000" w:themeColor="text1"/>
        </w:rPr>
        <w:t xml:space="preserve"> або іноземна валюта, у якій страховик несе відповідальність за своїми страховими зобов’язаннями згідно з укладеним договором та у якій у порядку, визначеному цим Положенням, формуються технічні резерви;</w:t>
      </w:r>
    </w:p>
    <w:p w14:paraId="327090F6" w14:textId="77777777" w:rsidR="003E26A6" w:rsidRPr="00647C6F" w:rsidRDefault="003E26A6" w:rsidP="003E26A6">
      <w:pPr>
        <w:widowControl w:val="0"/>
        <w:shd w:val="clear" w:color="auto" w:fill="FFFFFF"/>
        <w:tabs>
          <w:tab w:val="left" w:pos="1134"/>
        </w:tabs>
        <w:contextualSpacing/>
        <w:rPr>
          <w:color w:val="000000" w:themeColor="text1"/>
          <w:lang w:eastAsia="en-US"/>
        </w:rPr>
      </w:pPr>
      <w:r w:rsidRPr="00647C6F">
        <w:rPr>
          <w:color w:val="000000" w:themeColor="text1"/>
        </w:rPr>
        <w:t xml:space="preserve"> </w:t>
      </w:r>
    </w:p>
    <w:p w14:paraId="2375F0BB"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sz w:val="19"/>
          <w:szCs w:val="19"/>
          <w:lang w:eastAsia="en-US"/>
        </w:rPr>
      </w:pPr>
      <w:r w:rsidRPr="00647C6F">
        <w:rPr>
          <w:color w:val="000000" w:themeColor="text1"/>
          <w:lang w:eastAsia="en-US"/>
        </w:rPr>
        <w:t xml:space="preserve">витрати на ведення і обслуговування страхової діяльності – витрати страховика (інші, ніж </w:t>
      </w:r>
      <w:proofErr w:type="spellStart"/>
      <w:r w:rsidRPr="00647C6F">
        <w:rPr>
          <w:color w:val="000000" w:themeColor="text1"/>
          <w:lang w:eastAsia="en-US"/>
        </w:rPr>
        <w:t>аквізиційні</w:t>
      </w:r>
      <w:proofErr w:type="spellEnd"/>
      <w:r w:rsidRPr="00647C6F">
        <w:rPr>
          <w:color w:val="000000" w:themeColor="text1"/>
          <w:lang w:eastAsia="en-US"/>
        </w:rPr>
        <w:t xml:space="preserve"> витрати, витрати на врегулювання збитків, витрати на управління інвестиціями), які можуть включати пов’язані з адмініструванням страхової діяльності (включаючи витрати, пов’язані з унесенням змін до умов договору) прямі та непрямі витрати, а саме:</w:t>
      </w:r>
    </w:p>
    <w:p w14:paraId="7EA0F4B8"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r w:rsidRPr="00647C6F">
        <w:rPr>
          <w:color w:val="000000" w:themeColor="text1"/>
        </w:rPr>
        <w:t xml:space="preserve">витрати 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з: підготовки, здійснення розрахунків та адміністрування процесу внесення змін до договорів; проведення </w:t>
      </w:r>
      <w:proofErr w:type="spellStart"/>
      <w:r w:rsidRPr="00647C6F">
        <w:rPr>
          <w:color w:val="000000" w:themeColor="text1"/>
        </w:rPr>
        <w:t>актуарних</w:t>
      </w:r>
      <w:proofErr w:type="spellEnd"/>
      <w:r w:rsidRPr="00647C6F">
        <w:rPr>
          <w:color w:val="000000" w:themeColor="text1"/>
        </w:rPr>
        <w:t xml:space="preserve"> розрахунків з визначення суми технічних резервів та подання інформації для підготовки регуляторної, фінансової та податкової звітності; ведення обліку та проведення платіжних операцій, що виникають під час адміністративної діяльності; управління адміністративною діяльністю; підготовки, формування та подання регуляторної, фінансової, податкової та іншої звітності страховика; погодження умов, адміністрування, укладання та здійснення розрахунків за договорами вихідного перестрахування; управління, адміністрування страхової діяльності страховика; інших видів послуг, крім тих, які належать до </w:t>
      </w:r>
      <w:proofErr w:type="spellStart"/>
      <w:r w:rsidRPr="00647C6F">
        <w:rPr>
          <w:color w:val="000000" w:themeColor="text1"/>
        </w:rPr>
        <w:t>аквізиційних</w:t>
      </w:r>
      <w:proofErr w:type="spellEnd"/>
      <w:r w:rsidRPr="00647C6F">
        <w:rPr>
          <w:color w:val="000000" w:themeColor="text1"/>
        </w:rPr>
        <w:t xml:space="preserve"> витрат та витрат на врегулювання збитків</w:t>
      </w:r>
      <w:r w:rsidRPr="00647C6F">
        <w:rPr>
          <w:color w:val="000000" w:themeColor="text1"/>
          <w:lang w:eastAsia="en-US"/>
        </w:rPr>
        <w:t>;</w:t>
      </w:r>
    </w:p>
    <w:p w14:paraId="7FD93F49" w14:textId="77777777" w:rsidR="003E26A6" w:rsidRPr="00647C6F" w:rsidRDefault="003E26A6" w:rsidP="003E26A6">
      <w:pPr>
        <w:shd w:val="clear" w:color="auto" w:fill="FFFFFF"/>
        <w:tabs>
          <w:tab w:val="left" w:pos="1134"/>
          <w:tab w:val="left" w:pos="1276"/>
        </w:tabs>
        <w:ind w:firstLine="709"/>
        <w:contextualSpacing/>
        <w:rPr>
          <w:color w:val="000000" w:themeColor="text1"/>
          <w:sz w:val="19"/>
          <w:szCs w:val="19"/>
          <w:lang w:eastAsia="en-US"/>
        </w:rPr>
      </w:pPr>
      <w:r w:rsidRPr="00647C6F">
        <w:rPr>
          <w:color w:val="000000" w:themeColor="text1"/>
          <w:lang w:eastAsia="en-US"/>
        </w:rPr>
        <w:t>інші витрати на працівників страховика, які пов’язані з виконанням ними роботи з адміністрування страхової діяльності страховика, включаючи витрати на відрядження, витрати на страхування та недержавне пенсійне забезпечення таких працівників;</w:t>
      </w:r>
    </w:p>
    <w:p w14:paraId="4C5DCAE1"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lang w:val="uk-UA"/>
        </w:rPr>
      </w:pPr>
      <w:r w:rsidRPr="00647C6F">
        <w:rPr>
          <w:color w:val="000000" w:themeColor="text1"/>
          <w:sz w:val="28"/>
          <w:szCs w:val="28"/>
          <w:lang w:val="uk-UA"/>
        </w:rPr>
        <w:t>витрати на оплату послуг оренди та ремонту офісних приміщень, комунальних та інших витрат на обслуговування, охорону та утримання цих приміщень, включаючи їх амортизацію, які використовуються страховиком у процесі адміністрування страхової діяльності;</w:t>
      </w:r>
    </w:p>
    <w:p w14:paraId="453D0137" w14:textId="77777777" w:rsidR="003E26A6" w:rsidRPr="00647C6F" w:rsidRDefault="003E26A6" w:rsidP="003E26A6">
      <w:pPr>
        <w:shd w:val="clear" w:color="auto" w:fill="FFFFFF"/>
        <w:tabs>
          <w:tab w:val="left" w:pos="1134"/>
          <w:tab w:val="left" w:pos="1276"/>
        </w:tabs>
        <w:ind w:firstLine="709"/>
        <w:contextualSpacing/>
        <w:rPr>
          <w:color w:val="000000" w:themeColor="text1"/>
        </w:rPr>
      </w:pPr>
      <w:r w:rsidRPr="00647C6F">
        <w:rPr>
          <w:color w:val="000000" w:themeColor="text1"/>
        </w:rPr>
        <w:t xml:space="preserve">витрати на придбання, утримання, ремонт, охорону та обслуговування транспортних засобів, інших основних засобів, включаючи їх амортизацію, які </w:t>
      </w:r>
      <w:r w:rsidRPr="00647C6F">
        <w:rPr>
          <w:color w:val="000000" w:themeColor="text1"/>
        </w:rPr>
        <w:lastRenderedPageBreak/>
        <w:t>використовуються страховиком під час здійснення адміністрування страхової діяльності;</w:t>
      </w:r>
    </w:p>
    <w:p w14:paraId="50646EE6"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оплату послуг експертів, консультантів, аудиторів, інформаційні, юридичні та інші послуги, що надаються третіми особами під час здійснення</w:t>
      </w:r>
      <w:r w:rsidRPr="00647C6F">
        <w:rPr>
          <w:color w:val="000000" w:themeColor="text1"/>
          <w:lang w:val="uk-UA"/>
        </w:rPr>
        <w:t xml:space="preserve"> </w:t>
      </w:r>
      <w:r w:rsidRPr="00647C6F">
        <w:rPr>
          <w:color w:val="000000" w:themeColor="text1"/>
          <w:sz w:val="28"/>
          <w:szCs w:val="28"/>
          <w:lang w:val="uk-UA"/>
        </w:rPr>
        <w:t>адміністрування страхової діяльності;</w:t>
      </w:r>
    </w:p>
    <w:p w14:paraId="37FF582E"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придбання, розроблення та/або супроводження програмного/ інформаційного забезпечення, яке використовується страховиком під час здійснення обслуговування страхової діяльності;</w:t>
      </w:r>
    </w:p>
    <w:p w14:paraId="59E6A265"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матеріальні витрати, які виникають під час здійснення адміністрування страхової діяльності страховика;</w:t>
      </w:r>
    </w:p>
    <w:p w14:paraId="7FF0D3AE"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витрати на електронні комунікаційні послуги та послуги поштового зв’язку, які виникають під час здійснення адміністрування страхової діяльності страховика;</w:t>
      </w:r>
    </w:p>
    <w:p w14:paraId="54F5B5FE"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інші витрати на адміністрування страхової діяльності, включаючи витрати на банківське обслуговування таких операцій;</w:t>
      </w:r>
    </w:p>
    <w:p w14:paraId="7153ADCF"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p>
    <w:p w14:paraId="323FC48D"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витрати на ведення справи – витрати на страхову діяльність, які включають </w:t>
      </w:r>
      <w:proofErr w:type="spellStart"/>
      <w:r w:rsidRPr="00647C6F">
        <w:rPr>
          <w:color w:val="000000" w:themeColor="text1"/>
          <w:lang w:eastAsia="en-US"/>
        </w:rPr>
        <w:t>аквізиційні</w:t>
      </w:r>
      <w:proofErr w:type="spellEnd"/>
      <w:r w:rsidRPr="00647C6F">
        <w:rPr>
          <w:color w:val="000000" w:themeColor="text1"/>
          <w:lang w:eastAsia="en-US"/>
        </w:rPr>
        <w:t xml:space="preserve"> витрати та витрати, пов’язані виконанням договорів, до яких належать витрати на ведення і обслуговування страхової діяльності та витрати на врегулювання збитків;</w:t>
      </w:r>
    </w:p>
    <w:p w14:paraId="536433DB"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46264235"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витрати на врегулювання збитків – витрати страховика, які можуть включати такі пов’язані з урегулюванням заявлених збитків (вимог), що виникли у зв’язку з настанням подій, що мають ознаки страхового випадку, прямі та непрямі витрати: </w:t>
      </w:r>
    </w:p>
    <w:p w14:paraId="44C6C970"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з: огляду пошкоджених об’єктів страхування, оцінки суми збитку та розрахунку страхової виплати (страхового відшкодування), підготовки та надання висновків щодо причини та обставин події, що містить ознаки страхової, адміністрування процесу повідомлення, прийняття рішення про визнання випадку страховим та здійснення страхової виплати або про визнання випадку не страховим та/або відмову у страховій виплаті</w:t>
      </w:r>
      <w:r w:rsidRPr="00647C6F" w:rsidDel="00552764">
        <w:rPr>
          <w:color w:val="000000" w:themeColor="text1"/>
          <w:sz w:val="28"/>
          <w:szCs w:val="28"/>
          <w:lang w:val="uk-UA"/>
        </w:rPr>
        <w:t xml:space="preserve"> </w:t>
      </w:r>
      <w:r w:rsidRPr="00647C6F">
        <w:rPr>
          <w:color w:val="000000" w:themeColor="text1"/>
          <w:sz w:val="28"/>
          <w:szCs w:val="28"/>
          <w:lang w:val="uk-UA"/>
        </w:rPr>
        <w:t xml:space="preserve">страхового відшкодування)та документування події, що містить ознаки страхового випадку; ведення обліку та проведення платіжних операцій, що виникають в процесі врегулювання заявлених збитків (вимог); </w:t>
      </w:r>
      <w:r w:rsidRPr="00647C6F">
        <w:rPr>
          <w:color w:val="000000" w:themeColor="text1"/>
          <w:sz w:val="28"/>
          <w:lang w:val="uk-UA"/>
        </w:rPr>
        <w:t>оброблення звернень та інформування за допомогою електронних комунікацій та/або поштовим зв’язком клієнтів страховика або заявників в процесі врегулювання заявлених збитків (вимог);</w:t>
      </w:r>
      <w:r w:rsidRPr="00647C6F">
        <w:rPr>
          <w:color w:val="000000" w:themeColor="text1"/>
          <w:sz w:val="28"/>
          <w:szCs w:val="28"/>
          <w:lang w:val="uk-UA"/>
        </w:rPr>
        <w:t xml:space="preserve"> управління процесом врегулювання збитків (вимог);</w:t>
      </w:r>
    </w:p>
    <w:p w14:paraId="192AB3E4" w14:textId="77777777" w:rsidR="003E26A6" w:rsidRPr="00647C6F" w:rsidRDefault="003E26A6" w:rsidP="003E26A6">
      <w:pPr>
        <w:shd w:val="clear" w:color="auto" w:fill="FFFFFF"/>
        <w:tabs>
          <w:tab w:val="left" w:pos="1134"/>
          <w:tab w:val="left" w:pos="1276"/>
        </w:tabs>
        <w:ind w:firstLine="709"/>
        <w:contextualSpacing/>
        <w:rPr>
          <w:color w:val="000000" w:themeColor="text1"/>
          <w:sz w:val="19"/>
          <w:szCs w:val="19"/>
          <w:lang w:eastAsia="en-US"/>
        </w:rPr>
      </w:pPr>
      <w:r w:rsidRPr="00647C6F">
        <w:rPr>
          <w:color w:val="000000" w:themeColor="text1"/>
          <w:lang w:eastAsia="en-US"/>
        </w:rPr>
        <w:t>інші витрати на працівників страховика, які пов’язані з виконанням ними роботи з урегулюванням заявлених збитків (вимог), включаючи витрати на відрядження, витрати на медичне страхування та недержавне пенсійне забезпечення таких працівників;</w:t>
      </w:r>
    </w:p>
    <w:p w14:paraId="16440261"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lastRenderedPageBreak/>
        <w:t>на оплату послуг медичних, експертних та інших організацій та/або осіб</w:t>
      </w:r>
      <w:r w:rsidRPr="00647C6F">
        <w:rPr>
          <w:rStyle w:val="af6"/>
          <w:rFonts w:ascii="Calibri" w:eastAsiaTheme="minorEastAsia" w:hAnsi="Calibri"/>
          <w:color w:val="000000" w:themeColor="text1"/>
          <w:lang w:val="uk-UA"/>
        </w:rPr>
        <w:t xml:space="preserve"> </w:t>
      </w:r>
      <w:r w:rsidRPr="002C004D">
        <w:rPr>
          <w:color w:val="000000" w:themeColor="text1"/>
          <w:sz w:val="28"/>
          <w:szCs w:val="28"/>
          <w:lang w:val="uk-UA"/>
        </w:rPr>
        <w:t>щодо огляду (обстеження) фізичних осіб, об’єктів страхування або пошкодженого майна у зв’язку з настанням події, що має ознаки страхового випадку;</w:t>
      </w:r>
    </w:p>
    <w:p w14:paraId="4A1C00D4"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оплату послуг оренди та ремонту офісних приміщень, комунальних та інших витрат на обслуговування, охорону та утримання цих приміщень, які використовуються страховиком для врегулювання заявлених збитків (вимог);</w:t>
      </w:r>
    </w:p>
    <w:p w14:paraId="2F58AAB2"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придбання, утримання, ремонт, охорону та обслуговування транспортних засобів, інших основних засобів, включаючи їх амортизацію, які використовуються страховиком під час врегулювання заявлених збитків (вимог);</w:t>
      </w:r>
    </w:p>
    <w:p w14:paraId="779934CB"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придбання, розроблення та/або супроводження програмного/інформаційного забезпечення для обслуговування процесу отримання вимог здійснити страхову виплату (страхове відшкодування), оцінки матеріальних збитків та/або врегулювання заявлених збитків (вимог), включаючи витрати на адміністрування інформації про заявлені збитки (вимоги);</w:t>
      </w:r>
    </w:p>
    <w:p w14:paraId="4B8B508C"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 xml:space="preserve">матеріальні витрати, які виникають під час врегулювання заявлених збитків (вимог), включаючи вартість використаних бланків [повідомлень, заяв про настання події, страхову виплату (страхове відшкодування)]; </w:t>
      </w:r>
    </w:p>
    <w:p w14:paraId="3A9DEDFD"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електронні комунікаційні послуги та послуги поштового зв’язку, які виникають під час врегулювання заявлених збитків (вимог);</w:t>
      </w:r>
    </w:p>
    <w:p w14:paraId="57BFE8A9" w14:textId="5FA91F6E"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 xml:space="preserve">інші витрати страхової діяльності, що виникають під час врегулювання заявлених </w:t>
      </w:r>
      <w:r w:rsidR="00853F1D" w:rsidRPr="00647C6F">
        <w:rPr>
          <w:color w:val="000000" w:themeColor="text1"/>
          <w:sz w:val="28"/>
          <w:szCs w:val="28"/>
          <w:lang w:val="uk-UA"/>
        </w:rPr>
        <w:t>збитків (вимог)</w:t>
      </w:r>
      <w:r w:rsidRPr="00647C6F">
        <w:rPr>
          <w:color w:val="000000" w:themeColor="text1"/>
          <w:sz w:val="28"/>
          <w:szCs w:val="28"/>
          <w:lang w:val="uk-UA"/>
        </w:rPr>
        <w:t>, включаючи витрати на банківське обслуговування таких операцій;</w:t>
      </w:r>
    </w:p>
    <w:p w14:paraId="784D8EDB"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526E643D"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витрати на отримання регресів – витрати страховика, пов’язані із р</w:t>
      </w:r>
      <w:r w:rsidRPr="00647C6F">
        <w:rPr>
          <w:color w:val="000000" w:themeColor="text1"/>
        </w:rPr>
        <w:t xml:space="preserve">еалізацією </w:t>
      </w:r>
      <w:proofErr w:type="spellStart"/>
      <w:r w:rsidRPr="00647C6F">
        <w:rPr>
          <w:color w:val="000000" w:themeColor="text1"/>
        </w:rPr>
        <w:t>регресних</w:t>
      </w:r>
      <w:proofErr w:type="spellEnd"/>
      <w:r w:rsidRPr="00647C6F">
        <w:rPr>
          <w:color w:val="000000" w:themeColor="text1"/>
        </w:rPr>
        <w:t xml:space="preserve"> вимог та </w:t>
      </w:r>
      <w:proofErr w:type="spellStart"/>
      <w:r w:rsidRPr="00647C6F">
        <w:rPr>
          <w:color w:val="000000" w:themeColor="text1"/>
        </w:rPr>
        <w:t>суброгацій</w:t>
      </w:r>
      <w:proofErr w:type="spellEnd"/>
      <w:r w:rsidRPr="00647C6F">
        <w:rPr>
          <w:color w:val="000000" w:themeColor="text1"/>
        </w:rPr>
        <w:t xml:space="preserve"> за </w:t>
      </w:r>
      <w:r w:rsidRPr="00647C6F">
        <w:rPr>
          <w:color w:val="000000" w:themeColor="text1"/>
          <w:lang w:eastAsia="en-US"/>
        </w:rPr>
        <w:t xml:space="preserve">страховими випадками, які можуть включати прямі та непрямі витрати; </w:t>
      </w:r>
    </w:p>
    <w:p w14:paraId="70085B96"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0BAE8B1F"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витрати на управління інвестиціями – витрати страховика, які можуть включати пов’язані з інвестиційною діяльністю (управлінням активами) страховика (уключаючи розміщення активів, якими представлені технічні резерви)  витрати, а саме:</w:t>
      </w:r>
    </w:p>
    <w:p w14:paraId="421BE107"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з: управління активами страховиками, аналізу інформації щодо стану фондового та інших ринків з метою прийняття рішення про здійснення інвестицій; адміністрування процесу прийняття рішення та документообігу здійснення інвестиційної діяльності; ведення обліку та проведення платіжних операцій, що виникають під час здійснення інвестиційної діяльності; управління інвестиційною діяльністю;</w:t>
      </w:r>
    </w:p>
    <w:p w14:paraId="4294AF4C" w14:textId="77777777" w:rsidR="003E26A6" w:rsidRPr="00647C6F" w:rsidRDefault="003E26A6" w:rsidP="003E26A6">
      <w:pPr>
        <w:shd w:val="clear" w:color="auto" w:fill="FFFFFF"/>
        <w:tabs>
          <w:tab w:val="left" w:pos="1134"/>
          <w:tab w:val="left" w:pos="1276"/>
        </w:tabs>
        <w:ind w:firstLine="709"/>
        <w:contextualSpacing/>
        <w:rPr>
          <w:color w:val="000000" w:themeColor="text1"/>
          <w:sz w:val="19"/>
          <w:szCs w:val="19"/>
          <w:lang w:eastAsia="en-US"/>
        </w:rPr>
      </w:pPr>
      <w:r w:rsidRPr="00647C6F">
        <w:rPr>
          <w:color w:val="000000" w:themeColor="text1"/>
          <w:lang w:eastAsia="en-US"/>
        </w:rPr>
        <w:t xml:space="preserve">інші витрати на працівників страховика, які пов’язані з виконанням ними інвестиційної діяльності страховика, включаючи витрати на відрядження, </w:t>
      </w:r>
      <w:r w:rsidRPr="00647C6F">
        <w:rPr>
          <w:color w:val="000000" w:themeColor="text1"/>
          <w:lang w:eastAsia="en-US"/>
        </w:rPr>
        <w:lastRenderedPageBreak/>
        <w:t>витрати на медичне страхування та недержавне пенсійне забезпечення таких працівників;</w:t>
      </w:r>
    </w:p>
    <w:p w14:paraId="5D15C3B6"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оплату послуг консультантів та професійних учасників ринку капіталу;</w:t>
      </w:r>
    </w:p>
    <w:p w14:paraId="2701F370"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 xml:space="preserve">на оплату послуг посередників на фондовому ринку та ринку нерухомості під час здійснення операцій з купівлі-продажу активів; </w:t>
      </w:r>
    </w:p>
    <w:p w14:paraId="10E4CCC2"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оплату послуг оренди та ремонту офісних приміщень, комунальних та інших витрат на обслуговування, охорону та утримання цих приміщень, які використовуються страховиком для здійснення інвестиційної діяльності;</w:t>
      </w:r>
    </w:p>
    <w:p w14:paraId="348FE361"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придбання, утримання, ремонт, охорону та обслуговування транспортних засобів, інших основних засобів, включаючи їх амортизацію, які використовуються працівниками страховика під час здійснення ними інвестиційної діяльності;</w:t>
      </w:r>
    </w:p>
    <w:p w14:paraId="0F12BCDC"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придбання, розроблення та/або супроводження програмного/інформаційного забезпечення для обслуговування процесу управління, оцінки та обліку активів страховика, включаючи послуги інформаційно-торговельних систем;</w:t>
      </w:r>
    </w:p>
    <w:p w14:paraId="5CE3F560"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 xml:space="preserve">матеріальні витрати, які виникають під час управління інвестиціями страховика; </w:t>
      </w:r>
    </w:p>
    <w:p w14:paraId="30493938"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на електронні комунікаційні послуги та послуги поштового зв’язку, які виникають під час інвестиційної діяльності;</w:t>
      </w:r>
    </w:p>
    <w:p w14:paraId="0424EEEA" w14:textId="77777777" w:rsidR="003E26A6" w:rsidRPr="00647C6F" w:rsidRDefault="003E26A6" w:rsidP="003E26A6">
      <w:pPr>
        <w:pStyle w:val="rvps2"/>
        <w:shd w:val="clear" w:color="auto" w:fill="FFFFFF"/>
        <w:tabs>
          <w:tab w:val="left" w:pos="1276"/>
        </w:tabs>
        <w:spacing w:before="0" w:beforeAutospacing="0" w:after="0" w:afterAutospacing="0"/>
        <w:ind w:firstLine="709"/>
        <w:jc w:val="both"/>
        <w:rPr>
          <w:color w:val="000000" w:themeColor="text1"/>
          <w:sz w:val="28"/>
          <w:szCs w:val="28"/>
          <w:lang w:val="uk-UA"/>
        </w:rPr>
      </w:pPr>
      <w:r w:rsidRPr="00647C6F">
        <w:rPr>
          <w:color w:val="000000" w:themeColor="text1"/>
          <w:sz w:val="28"/>
          <w:szCs w:val="28"/>
          <w:lang w:val="uk-UA"/>
        </w:rPr>
        <w:t>інші витрати інвестиційної діяльності, включаючи витрати на банківське та розрахункове обслуговування таких операцій;</w:t>
      </w:r>
    </w:p>
    <w:p w14:paraId="17EE4B1F"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2BC49C03"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відстрочений дохід від перестрахування – зобов’язання за доходами за договорами вихідного перестрахування, що є сумою доходів за такими договорами [інших, ніж відшкодування часток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та витрат на врегулювання збитків], </w:t>
      </w:r>
      <w:r w:rsidRPr="00647C6F">
        <w:rPr>
          <w:color w:val="000000" w:themeColor="text1"/>
        </w:rPr>
        <w:t xml:space="preserve">зменшеною на суму амортизації, визначені відповідно до </w:t>
      </w:r>
      <w:r w:rsidRPr="00647C6F">
        <w:rPr>
          <w:color w:val="000000" w:themeColor="text1"/>
          <w:shd w:val="clear" w:color="auto" w:fill="FFFFFF"/>
        </w:rPr>
        <w:t>цього Положення</w:t>
      </w:r>
      <w:r w:rsidRPr="00647C6F">
        <w:rPr>
          <w:color w:val="000000" w:themeColor="text1"/>
          <w:lang w:eastAsia="en-US"/>
        </w:rPr>
        <w:t>;</w:t>
      </w:r>
    </w:p>
    <w:p w14:paraId="30A1D7F6" w14:textId="77777777" w:rsidR="003E26A6" w:rsidRPr="00647C6F" w:rsidRDefault="003E26A6" w:rsidP="003E26A6">
      <w:pPr>
        <w:shd w:val="clear" w:color="auto" w:fill="FFFFFF"/>
        <w:tabs>
          <w:tab w:val="left" w:pos="1134"/>
          <w:tab w:val="left" w:pos="1276"/>
        </w:tabs>
        <w:ind w:left="709"/>
        <w:contextualSpacing/>
        <w:rPr>
          <w:color w:val="000000" w:themeColor="text1"/>
          <w:lang w:eastAsia="en-US"/>
        </w:rPr>
      </w:pPr>
    </w:p>
    <w:p w14:paraId="4BE6CD09" w14:textId="77777777" w:rsidR="003E26A6" w:rsidRPr="002C004D"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внутрішнє джерело – </w:t>
      </w:r>
      <w:r w:rsidRPr="00647C6F">
        <w:rPr>
          <w:iCs/>
          <w:color w:val="000000" w:themeColor="text1"/>
        </w:rPr>
        <w:t>інформація, доступна з інформаційних систем страховика про минулий та поточний досвід;</w:t>
      </w:r>
    </w:p>
    <w:p w14:paraId="7054B5D9" w14:textId="77777777" w:rsidR="003E26A6" w:rsidRPr="00647C6F" w:rsidRDefault="003E26A6" w:rsidP="003E26A6">
      <w:pPr>
        <w:pStyle w:val="af3"/>
        <w:ind w:left="0"/>
        <w:rPr>
          <w:color w:val="000000" w:themeColor="text1"/>
          <w:lang w:eastAsia="en-US"/>
        </w:rPr>
      </w:pPr>
    </w:p>
    <w:p w14:paraId="7CD12F07" w14:textId="77777777" w:rsidR="003E26A6" w:rsidRPr="00647C6F" w:rsidRDefault="003E26A6" w:rsidP="003E26A6">
      <w:pPr>
        <w:pStyle w:val="rvps2"/>
        <w:numPr>
          <w:ilvl w:val="0"/>
          <w:numId w:val="4"/>
        </w:numPr>
        <w:shd w:val="clear" w:color="auto" w:fill="FFFFFF"/>
        <w:tabs>
          <w:tab w:val="left" w:pos="1134"/>
        </w:tabs>
        <w:spacing w:before="0" w:beforeAutospacing="0" w:after="0" w:afterAutospacing="0"/>
        <w:ind w:left="0" w:firstLine="709"/>
        <w:jc w:val="both"/>
        <w:rPr>
          <w:color w:val="000000" w:themeColor="text1"/>
          <w:sz w:val="28"/>
          <w:szCs w:val="28"/>
          <w:lang w:val="uk-UA"/>
        </w:rPr>
      </w:pPr>
      <w:r w:rsidRPr="00647C6F">
        <w:rPr>
          <w:color w:val="000000" w:themeColor="text1"/>
          <w:sz w:val="28"/>
          <w:szCs w:val="28"/>
          <w:lang w:val="uk-UA"/>
        </w:rPr>
        <w:t>зароблена страхова премія – величина, розрахована як розмір страхових премій, нарахованих протягом розрахункового періоду / віднесених на розрахунковий період, збільшений на суму резерву премій (за вирахуванням маржі ризику та резерву бонусів) на початок розрахункового періоду і зменшений на суму резерву премій (за вирахуванням маржі ризику та резерву бонусів) на кінець розрахункового періоду;</w:t>
      </w:r>
    </w:p>
    <w:p w14:paraId="000620A6" w14:textId="77777777" w:rsidR="003E26A6" w:rsidRPr="00647C6F" w:rsidRDefault="003E26A6" w:rsidP="003E26A6">
      <w:pPr>
        <w:pStyle w:val="rvps2"/>
        <w:shd w:val="clear" w:color="auto" w:fill="FFFFFF"/>
        <w:tabs>
          <w:tab w:val="left" w:pos="1134"/>
        </w:tabs>
        <w:spacing w:before="0" w:beforeAutospacing="0" w:after="0" w:afterAutospacing="0"/>
        <w:ind w:firstLine="709"/>
        <w:jc w:val="both"/>
        <w:rPr>
          <w:color w:val="000000" w:themeColor="text1"/>
          <w:sz w:val="28"/>
          <w:szCs w:val="28"/>
          <w:lang w:val="uk-UA"/>
        </w:rPr>
      </w:pPr>
    </w:p>
    <w:p w14:paraId="061F3296"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rPr>
        <w:t>заявлені збитки (вимоги</w:t>
      </w:r>
      <w:r w:rsidRPr="00647C6F">
        <w:rPr>
          <w:color w:val="000000" w:themeColor="text1"/>
          <w:lang w:eastAsia="en-US"/>
        </w:rPr>
        <w:t xml:space="preserve">) – вимоги (заяви) страхувальників та/або інших осіб, визначених законодавством України або договором, про здійснення страхової виплати (страхового відшкодування), включаючи звернення до суду щодо здійснення таких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w:t>
      </w:r>
      <w:r w:rsidRPr="00647C6F">
        <w:rPr>
          <w:color w:val="000000" w:themeColor="text1"/>
          <w:lang w:eastAsia="en-US"/>
        </w:rPr>
        <w:lastRenderedPageBreak/>
        <w:t>страховиком, що надійшли страховику в установленому законодавством України та/або договором порядку (включаючи письмову заяву, телефонне чи електронне повідомлення) у зв’язку з настанням події, що має ознаки страхового випадку (випадків), та/або вимоги (заяви) страхувальників здійснити виплату викупної суми;</w:t>
      </w:r>
    </w:p>
    <w:p w14:paraId="75E45365" w14:textId="77777777" w:rsidR="003E26A6" w:rsidRPr="00647C6F" w:rsidRDefault="003E26A6" w:rsidP="003E26A6">
      <w:pPr>
        <w:pStyle w:val="af3"/>
        <w:tabs>
          <w:tab w:val="left" w:pos="1134"/>
        </w:tabs>
        <w:ind w:left="0" w:firstLine="709"/>
        <w:rPr>
          <w:color w:val="000000" w:themeColor="text1"/>
        </w:rPr>
      </w:pPr>
    </w:p>
    <w:p w14:paraId="53604C4F"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rPr>
      </w:pPr>
      <w:r w:rsidRPr="00647C6F">
        <w:rPr>
          <w:color w:val="000000" w:themeColor="text1"/>
        </w:rPr>
        <w:t>звітна дата – останній день кварталу (31 березня, 30 червня, 30 вересня, 31 грудня);</w:t>
      </w:r>
    </w:p>
    <w:p w14:paraId="305C5BD3" w14:textId="77777777" w:rsidR="003E26A6" w:rsidRPr="00647C6F" w:rsidRDefault="003E26A6" w:rsidP="003E26A6">
      <w:pPr>
        <w:shd w:val="clear" w:color="auto" w:fill="FFFFFF"/>
        <w:tabs>
          <w:tab w:val="left" w:pos="1134"/>
          <w:tab w:val="left" w:pos="1276"/>
        </w:tabs>
        <w:ind w:firstLine="709"/>
        <w:contextualSpacing/>
        <w:rPr>
          <w:color w:val="000000" w:themeColor="text1"/>
        </w:rPr>
      </w:pPr>
    </w:p>
    <w:p w14:paraId="623B816C" w14:textId="4047341F" w:rsidR="003E26A6" w:rsidRPr="002C004D" w:rsidRDefault="003E26A6" w:rsidP="003E26A6">
      <w:pPr>
        <w:numPr>
          <w:ilvl w:val="0"/>
          <w:numId w:val="4"/>
        </w:numPr>
        <w:shd w:val="clear" w:color="auto" w:fill="FFFFFF"/>
        <w:tabs>
          <w:tab w:val="left" w:pos="1134"/>
          <w:tab w:val="left" w:pos="1276"/>
        </w:tabs>
        <w:ind w:left="0" w:firstLine="709"/>
        <w:contextualSpacing/>
        <w:rPr>
          <w:color w:val="000000" w:themeColor="text1"/>
        </w:rPr>
      </w:pPr>
      <w:r w:rsidRPr="00647C6F">
        <w:rPr>
          <w:color w:val="000000" w:themeColor="text1"/>
        </w:rPr>
        <w:t xml:space="preserve">звітний період – період </w:t>
      </w:r>
      <w:r w:rsidR="00000CFF" w:rsidRPr="00647C6F">
        <w:rPr>
          <w:color w:val="000000" w:themeColor="text1"/>
          <w:shd w:val="clear" w:color="auto" w:fill="FFFFFF"/>
          <w:lang w:val="en-US"/>
        </w:rPr>
        <w:t>I</w:t>
      </w:r>
      <w:r w:rsidR="00000CFF" w:rsidRPr="00647C6F">
        <w:rPr>
          <w:color w:val="000000" w:themeColor="text1"/>
          <w:shd w:val="clear" w:color="auto" w:fill="FFFFFF"/>
        </w:rPr>
        <w:t xml:space="preserve"> </w:t>
      </w:r>
      <w:r w:rsidRPr="00647C6F">
        <w:rPr>
          <w:color w:val="000000" w:themeColor="text1"/>
          <w:shd w:val="clear" w:color="auto" w:fill="FFFFFF"/>
        </w:rPr>
        <w:t>кварталу, першого півріччя, дев’яти місяців, року</w:t>
      </w:r>
      <w:r w:rsidRPr="002C004D">
        <w:rPr>
          <w:color w:val="000000" w:themeColor="text1"/>
        </w:rPr>
        <w:t>, за який страховик складає фінансову звітність;</w:t>
      </w:r>
    </w:p>
    <w:p w14:paraId="1FE0E8EC" w14:textId="77777777" w:rsidR="003E26A6" w:rsidRPr="00647C6F" w:rsidRDefault="003E26A6" w:rsidP="003E26A6">
      <w:pPr>
        <w:pStyle w:val="af3"/>
        <w:rPr>
          <w:color w:val="000000" w:themeColor="text1"/>
        </w:rPr>
      </w:pPr>
    </w:p>
    <w:p w14:paraId="125473AA" w14:textId="77777777" w:rsidR="003E26A6" w:rsidRPr="002C004D" w:rsidRDefault="003E26A6" w:rsidP="003E26A6">
      <w:pPr>
        <w:pStyle w:val="af3"/>
        <w:numPr>
          <w:ilvl w:val="0"/>
          <w:numId w:val="4"/>
        </w:numPr>
        <w:shd w:val="clear" w:color="auto" w:fill="FFFFFF"/>
        <w:tabs>
          <w:tab w:val="left" w:pos="1134"/>
          <w:tab w:val="left" w:pos="1276"/>
        </w:tabs>
        <w:ind w:left="0" w:firstLine="709"/>
        <w:rPr>
          <w:color w:val="000000" w:themeColor="text1"/>
        </w:rPr>
      </w:pPr>
      <w:r w:rsidRPr="00647C6F">
        <w:rPr>
          <w:color w:val="000000" w:themeColor="text1"/>
        </w:rPr>
        <w:t>значний страховий ризик – страховий ризик, який за договором приймає на себе страховик, якщо у страховика за хоча б одним окремим сценарієм, що має комерційний зміст, у разі настання страхового випадку виникає зобов’язання здійснити страхову виплату (страхове відшкодування), максимально можливий розмір якої буде перевищувати розмір страхової премії за таким ризиком більше ніж на 10 відсотків;</w:t>
      </w:r>
    </w:p>
    <w:p w14:paraId="4CE5F0A3" w14:textId="77777777" w:rsidR="003E26A6" w:rsidRPr="00647C6F" w:rsidRDefault="003E26A6" w:rsidP="003E26A6">
      <w:pPr>
        <w:shd w:val="clear" w:color="auto" w:fill="FFFFFF"/>
        <w:tabs>
          <w:tab w:val="left" w:pos="1134"/>
          <w:tab w:val="left" w:pos="1276"/>
        </w:tabs>
        <w:rPr>
          <w:color w:val="000000" w:themeColor="text1"/>
        </w:rPr>
      </w:pPr>
    </w:p>
    <w:p w14:paraId="2C4D79AE" w14:textId="77777777" w:rsidR="003E26A6" w:rsidRPr="00647C6F" w:rsidRDefault="003E26A6" w:rsidP="003E26A6">
      <w:pPr>
        <w:pStyle w:val="rvps2"/>
        <w:numPr>
          <w:ilvl w:val="0"/>
          <w:numId w:val="4"/>
        </w:numPr>
        <w:shd w:val="clear" w:color="auto" w:fill="FFFFFF"/>
        <w:tabs>
          <w:tab w:val="left" w:pos="1134"/>
        </w:tabs>
        <w:spacing w:before="0" w:beforeAutospacing="0" w:after="0" w:afterAutospacing="0"/>
        <w:ind w:left="0" w:firstLine="709"/>
        <w:jc w:val="both"/>
        <w:rPr>
          <w:color w:val="000000" w:themeColor="text1"/>
          <w:sz w:val="28"/>
          <w:szCs w:val="28"/>
          <w:lang w:val="uk-UA"/>
        </w:rPr>
      </w:pPr>
      <w:r w:rsidRPr="00647C6F">
        <w:rPr>
          <w:color w:val="000000" w:themeColor="text1"/>
          <w:sz w:val="28"/>
          <w:szCs w:val="28"/>
          <w:lang w:val="uk-UA"/>
        </w:rPr>
        <w:t xml:space="preserve">інвестиційний дохід від розміщення та управління активами, що покривають технічні резерви за договорами страхування життя – сума нарахованих доходів від інвестиційної діяльності від розміщення та управління активами, що покривають технічні резерви, визначена відповідно до міжнародних стандартів фінансової звітності та розкрита у звітності страховика, та яка не враховує витрати страховика на управління інвестиціями; </w:t>
      </w:r>
    </w:p>
    <w:p w14:paraId="3341C13C" w14:textId="77777777" w:rsidR="003E26A6" w:rsidRPr="00647C6F" w:rsidRDefault="003E26A6" w:rsidP="003E26A6">
      <w:pPr>
        <w:pStyle w:val="rvps2"/>
        <w:shd w:val="clear" w:color="auto" w:fill="FFFFFF"/>
        <w:tabs>
          <w:tab w:val="left" w:pos="1134"/>
        </w:tabs>
        <w:spacing w:before="0" w:beforeAutospacing="0" w:after="0" w:afterAutospacing="0"/>
        <w:ind w:firstLine="709"/>
        <w:jc w:val="both"/>
        <w:rPr>
          <w:color w:val="000000" w:themeColor="text1"/>
          <w:sz w:val="28"/>
          <w:szCs w:val="28"/>
          <w:lang w:val="uk-UA"/>
        </w:rPr>
      </w:pPr>
    </w:p>
    <w:p w14:paraId="7C9ED709" w14:textId="1BA55797" w:rsidR="003E26A6" w:rsidRPr="00647C6F" w:rsidRDefault="003E26A6" w:rsidP="003E26A6">
      <w:pPr>
        <w:pStyle w:val="rvps2"/>
        <w:numPr>
          <w:ilvl w:val="0"/>
          <w:numId w:val="4"/>
        </w:numPr>
        <w:shd w:val="clear" w:color="auto" w:fill="FFFFFF"/>
        <w:tabs>
          <w:tab w:val="left" w:pos="1134"/>
          <w:tab w:val="left" w:pos="3119"/>
        </w:tabs>
        <w:spacing w:before="0" w:beforeAutospacing="0" w:after="0" w:afterAutospacing="0"/>
        <w:ind w:left="0" w:firstLine="709"/>
        <w:jc w:val="both"/>
        <w:rPr>
          <w:color w:val="000000" w:themeColor="text1"/>
          <w:sz w:val="28"/>
          <w:szCs w:val="28"/>
          <w:lang w:val="uk-UA"/>
        </w:rPr>
      </w:pPr>
      <w:r w:rsidRPr="00647C6F">
        <w:rPr>
          <w:color w:val="000000" w:themeColor="text1"/>
          <w:sz w:val="28"/>
          <w:szCs w:val="28"/>
          <w:lang w:val="uk-UA"/>
        </w:rPr>
        <w:t xml:space="preserve">інвестиційний компонент договору– суми зобов’язань, які страховик за договором зобов’язаний виплатити на користь страхувальника [застрахованої особи, </w:t>
      </w:r>
      <w:proofErr w:type="spellStart"/>
      <w:r w:rsidRPr="00647C6F">
        <w:rPr>
          <w:color w:val="000000" w:themeColor="text1"/>
          <w:sz w:val="28"/>
          <w:szCs w:val="28"/>
          <w:lang w:val="uk-UA"/>
        </w:rPr>
        <w:t>вигодонабувача</w:t>
      </w:r>
      <w:proofErr w:type="spellEnd"/>
      <w:r w:rsidRPr="00647C6F">
        <w:rPr>
          <w:color w:val="000000" w:themeColor="text1"/>
          <w:sz w:val="28"/>
          <w:szCs w:val="28"/>
          <w:lang w:val="uk-UA"/>
        </w:rPr>
        <w:t xml:space="preserve"> залежно від умов договору] незалежно від настання страхового випадку, визначеного договором (включаючи гарантовані викупні суми, винагороду за реалізацію </w:t>
      </w:r>
      <w:proofErr w:type="spellStart"/>
      <w:r w:rsidRPr="00647C6F">
        <w:rPr>
          <w:color w:val="000000" w:themeColor="text1"/>
          <w:sz w:val="28"/>
          <w:szCs w:val="28"/>
          <w:lang w:val="uk-UA"/>
        </w:rPr>
        <w:t>перестрахових</w:t>
      </w:r>
      <w:proofErr w:type="spellEnd"/>
      <w:r w:rsidRPr="00647C6F">
        <w:rPr>
          <w:color w:val="000000" w:themeColor="text1"/>
          <w:sz w:val="28"/>
          <w:szCs w:val="28"/>
          <w:lang w:val="uk-UA"/>
        </w:rPr>
        <w:t xml:space="preserve"> продуктів / тантьєми); </w:t>
      </w:r>
    </w:p>
    <w:p w14:paraId="74AC75F8" w14:textId="77777777" w:rsidR="003E26A6" w:rsidRPr="00647C6F" w:rsidRDefault="003E26A6" w:rsidP="003E26A6">
      <w:pPr>
        <w:pStyle w:val="af3"/>
        <w:rPr>
          <w:color w:val="000000" w:themeColor="text1"/>
        </w:rPr>
      </w:pPr>
    </w:p>
    <w:p w14:paraId="61392D26" w14:textId="550EDF34" w:rsidR="003F44DA" w:rsidRPr="00647C6F" w:rsidRDefault="003F44DA" w:rsidP="003E26A6">
      <w:pPr>
        <w:pStyle w:val="rvps2"/>
        <w:numPr>
          <w:ilvl w:val="0"/>
          <w:numId w:val="4"/>
        </w:numPr>
        <w:shd w:val="clear" w:color="auto" w:fill="FFFFFF"/>
        <w:tabs>
          <w:tab w:val="left" w:pos="1134"/>
          <w:tab w:val="left" w:pos="3119"/>
        </w:tabs>
        <w:spacing w:before="0" w:beforeAutospacing="0" w:after="0" w:afterAutospacing="0"/>
        <w:ind w:left="0" w:firstLine="709"/>
        <w:jc w:val="both"/>
        <w:rPr>
          <w:color w:val="000000" w:themeColor="text1"/>
          <w:sz w:val="28"/>
          <w:szCs w:val="28"/>
          <w:lang w:val="uk-UA"/>
        </w:rPr>
      </w:pPr>
      <w:r w:rsidRPr="00647C6F">
        <w:rPr>
          <w:color w:val="000000" w:themeColor="text1"/>
          <w:sz w:val="28"/>
          <w:szCs w:val="28"/>
          <w:lang w:val="uk-UA"/>
        </w:rPr>
        <w:t xml:space="preserve">КАСКО – страхування наземних транспортних засобів </w:t>
      </w:r>
      <w:r w:rsidR="00C06611" w:rsidRPr="00647C6F">
        <w:rPr>
          <w:color w:val="000000" w:themeColor="text1"/>
          <w:sz w:val="28"/>
          <w:szCs w:val="28"/>
          <w:lang w:val="ru-RU"/>
        </w:rPr>
        <w:t>(</w:t>
      </w:r>
      <w:r w:rsidR="00C06611" w:rsidRPr="002C004D">
        <w:rPr>
          <w:color w:val="000000" w:themeColor="text1"/>
          <w:sz w:val="28"/>
          <w:szCs w:val="28"/>
          <w:lang w:val="uk-UA"/>
        </w:rPr>
        <w:t>уключаючи залізничний рухомий склад);</w:t>
      </w:r>
    </w:p>
    <w:p w14:paraId="76FED5B0" w14:textId="77777777" w:rsidR="003F44DA" w:rsidRPr="00647C6F" w:rsidRDefault="003F44DA" w:rsidP="00647C6F">
      <w:pPr>
        <w:pStyle w:val="af3"/>
        <w:rPr>
          <w:color w:val="000000" w:themeColor="text1"/>
        </w:rPr>
      </w:pPr>
    </w:p>
    <w:p w14:paraId="1736951F" w14:textId="2677E92D" w:rsidR="003E26A6" w:rsidRPr="00647C6F" w:rsidRDefault="003E26A6" w:rsidP="003E26A6">
      <w:pPr>
        <w:pStyle w:val="rvps2"/>
        <w:numPr>
          <w:ilvl w:val="0"/>
          <w:numId w:val="4"/>
        </w:numPr>
        <w:shd w:val="clear" w:color="auto" w:fill="FFFFFF"/>
        <w:tabs>
          <w:tab w:val="left" w:pos="1134"/>
          <w:tab w:val="left" w:pos="3119"/>
        </w:tabs>
        <w:spacing w:before="0" w:beforeAutospacing="0" w:after="0" w:afterAutospacing="0"/>
        <w:ind w:left="0" w:firstLine="709"/>
        <w:jc w:val="both"/>
        <w:rPr>
          <w:color w:val="000000" w:themeColor="text1"/>
          <w:sz w:val="28"/>
          <w:szCs w:val="28"/>
          <w:lang w:val="uk-UA"/>
        </w:rPr>
      </w:pPr>
      <w:r w:rsidRPr="00647C6F">
        <w:rPr>
          <w:color w:val="000000" w:themeColor="text1"/>
          <w:sz w:val="28"/>
          <w:szCs w:val="28"/>
          <w:lang w:val="uk-UA"/>
        </w:rPr>
        <w:t>користувач – особа, яка використовує результати розрахунків технічних резервів;</w:t>
      </w:r>
    </w:p>
    <w:p w14:paraId="24037AA3" w14:textId="77777777" w:rsidR="003E26A6" w:rsidRPr="00647C6F" w:rsidRDefault="003E26A6" w:rsidP="003E26A6">
      <w:pPr>
        <w:pStyle w:val="rvps2"/>
        <w:shd w:val="clear" w:color="auto" w:fill="FFFFFF"/>
        <w:tabs>
          <w:tab w:val="left" w:pos="1134"/>
          <w:tab w:val="left" w:pos="3119"/>
        </w:tabs>
        <w:spacing w:before="0" w:beforeAutospacing="0" w:after="0" w:afterAutospacing="0"/>
        <w:ind w:firstLine="709"/>
        <w:jc w:val="both"/>
        <w:rPr>
          <w:color w:val="000000" w:themeColor="text1"/>
          <w:sz w:val="28"/>
          <w:szCs w:val="28"/>
          <w:lang w:val="uk-UA"/>
        </w:rPr>
      </w:pPr>
    </w:p>
    <w:p w14:paraId="348497C8" w14:textId="77777777" w:rsidR="003E26A6" w:rsidRPr="00647C6F" w:rsidRDefault="003E26A6" w:rsidP="003E26A6">
      <w:pPr>
        <w:pStyle w:val="rvps2"/>
        <w:numPr>
          <w:ilvl w:val="0"/>
          <w:numId w:val="4"/>
        </w:numPr>
        <w:shd w:val="clear" w:color="auto" w:fill="FFFFFF"/>
        <w:tabs>
          <w:tab w:val="left" w:pos="1134"/>
          <w:tab w:val="left" w:pos="3119"/>
        </w:tabs>
        <w:spacing w:before="0" w:beforeAutospacing="0" w:after="0" w:afterAutospacing="0"/>
        <w:ind w:left="0" w:firstLine="709"/>
        <w:jc w:val="both"/>
        <w:rPr>
          <w:color w:val="000000" w:themeColor="text1"/>
          <w:sz w:val="28"/>
          <w:szCs w:val="28"/>
          <w:lang w:val="uk-UA"/>
        </w:rPr>
      </w:pPr>
      <w:r w:rsidRPr="00647C6F">
        <w:rPr>
          <w:color w:val="000000" w:themeColor="text1"/>
          <w:sz w:val="28"/>
          <w:szCs w:val="28"/>
          <w:lang w:val="uk-UA"/>
        </w:rPr>
        <w:t xml:space="preserve">компонент збитку – очікувані збитки страховика, які  були визнані страховиком у звіті про фінансові результати (звіті про сукупний дохід), однак ще не настали, і виникають внаслідок перевищення </w:t>
      </w:r>
      <w:r w:rsidRPr="00647C6F">
        <w:rPr>
          <w:color w:val="000000" w:themeColor="text1"/>
          <w:sz w:val="28"/>
          <w:lang w:val="uk-UA"/>
        </w:rPr>
        <w:t xml:space="preserve">суми очікуваних витрат страховика щодо зобов'язань </w:t>
      </w:r>
      <w:r w:rsidRPr="00647C6F">
        <w:rPr>
          <w:color w:val="000000" w:themeColor="text1"/>
          <w:sz w:val="28"/>
          <w:lang w:val="ru-RU"/>
        </w:rPr>
        <w:t>[</w:t>
      </w:r>
      <w:r w:rsidRPr="00647C6F">
        <w:rPr>
          <w:color w:val="000000" w:themeColor="text1"/>
          <w:sz w:val="28"/>
          <w:lang w:val="uk-UA"/>
        </w:rPr>
        <w:t>страхові виплати (страхові відшкодування), витрати на ведення справи</w:t>
      </w:r>
      <w:r w:rsidRPr="00647C6F">
        <w:rPr>
          <w:color w:val="000000" w:themeColor="text1"/>
          <w:sz w:val="28"/>
          <w:lang w:val="ru-RU"/>
        </w:rPr>
        <w:t>]</w:t>
      </w:r>
      <w:r w:rsidRPr="00647C6F">
        <w:rPr>
          <w:color w:val="000000" w:themeColor="text1"/>
          <w:sz w:val="28"/>
          <w:lang w:val="uk-UA"/>
        </w:rPr>
        <w:t>, віднесених на когорту договорів,</w:t>
      </w:r>
      <w:r w:rsidRPr="00647C6F">
        <w:rPr>
          <w:color w:val="000000" w:themeColor="text1"/>
          <w:sz w:val="28"/>
          <w:szCs w:val="28"/>
          <w:lang w:val="uk-UA"/>
        </w:rPr>
        <w:t xml:space="preserve"> </w:t>
      </w:r>
      <w:r w:rsidRPr="00647C6F">
        <w:rPr>
          <w:color w:val="000000" w:themeColor="text1"/>
          <w:sz w:val="28"/>
          <w:lang w:val="uk-UA"/>
        </w:rPr>
        <w:t xml:space="preserve">над сумою </w:t>
      </w:r>
      <w:r w:rsidRPr="00647C6F">
        <w:rPr>
          <w:color w:val="000000" w:themeColor="text1"/>
          <w:sz w:val="28"/>
          <w:lang w:val="uk-UA"/>
        </w:rPr>
        <w:lastRenderedPageBreak/>
        <w:t>очікуваних надходжень грошових потоків за такими договорами (уключаючи страхові премії), віднесених на цю когорту договорів;</w:t>
      </w:r>
    </w:p>
    <w:p w14:paraId="5DBFA1F4" w14:textId="77777777" w:rsidR="003E26A6" w:rsidRPr="00647C6F" w:rsidRDefault="003E26A6" w:rsidP="003E26A6">
      <w:pPr>
        <w:pStyle w:val="rvps2"/>
        <w:shd w:val="clear" w:color="auto" w:fill="FFFFFF"/>
        <w:tabs>
          <w:tab w:val="left" w:pos="1134"/>
          <w:tab w:val="left" w:pos="3119"/>
        </w:tabs>
        <w:spacing w:before="0" w:beforeAutospacing="0" w:after="0" w:afterAutospacing="0"/>
        <w:jc w:val="both"/>
        <w:rPr>
          <w:color w:val="000000" w:themeColor="text1"/>
          <w:sz w:val="28"/>
          <w:szCs w:val="28"/>
          <w:lang w:val="uk-UA"/>
        </w:rPr>
      </w:pPr>
    </w:p>
    <w:p w14:paraId="1BB506BA" w14:textId="77777777" w:rsidR="003E26A6" w:rsidRPr="00647C6F" w:rsidRDefault="003E26A6" w:rsidP="003E26A6">
      <w:pPr>
        <w:pStyle w:val="rvps2"/>
        <w:numPr>
          <w:ilvl w:val="0"/>
          <w:numId w:val="4"/>
        </w:numPr>
        <w:shd w:val="clear" w:color="auto" w:fill="FFFFFF"/>
        <w:tabs>
          <w:tab w:val="left" w:pos="1134"/>
          <w:tab w:val="left" w:pos="3119"/>
        </w:tabs>
        <w:spacing w:before="0" w:beforeAutospacing="0" w:after="0" w:afterAutospacing="0"/>
        <w:ind w:left="0" w:firstLine="709"/>
        <w:jc w:val="both"/>
        <w:rPr>
          <w:color w:val="000000" w:themeColor="text1"/>
          <w:sz w:val="28"/>
          <w:szCs w:val="28"/>
          <w:lang w:val="uk-UA"/>
        </w:rPr>
      </w:pPr>
      <w:r w:rsidRPr="00647C6F">
        <w:rPr>
          <w:color w:val="000000" w:themeColor="text1"/>
          <w:sz w:val="28"/>
          <w:lang w:val="uk-UA"/>
        </w:rPr>
        <w:t xml:space="preserve">лінія бізнесу </w:t>
      </w:r>
      <w:r w:rsidRPr="00647C6F">
        <w:rPr>
          <w:color w:val="000000" w:themeColor="text1"/>
          <w:sz w:val="28"/>
          <w:szCs w:val="28"/>
          <w:lang w:val="uk-UA"/>
        </w:rPr>
        <w:t>– сукупність страхових продуктів, за якими страховик приймає однорідні та схожі за природою страхові ризики;</w:t>
      </w:r>
    </w:p>
    <w:p w14:paraId="0ACFD56E" w14:textId="77777777" w:rsidR="003E26A6" w:rsidRPr="00647C6F" w:rsidRDefault="003E26A6" w:rsidP="003E26A6">
      <w:pPr>
        <w:pStyle w:val="af3"/>
        <w:shd w:val="clear" w:color="auto" w:fill="FFFFFF"/>
        <w:tabs>
          <w:tab w:val="left" w:pos="1134"/>
        </w:tabs>
        <w:ind w:left="709"/>
        <w:rPr>
          <w:color w:val="000000" w:themeColor="text1"/>
        </w:rPr>
      </w:pPr>
    </w:p>
    <w:p w14:paraId="623B97DA" w14:textId="651FD9CA" w:rsidR="003E26A6" w:rsidRPr="00647C6F" w:rsidRDefault="003E26A6" w:rsidP="003E26A6">
      <w:pPr>
        <w:pStyle w:val="af3"/>
        <w:numPr>
          <w:ilvl w:val="0"/>
          <w:numId w:val="4"/>
        </w:numPr>
        <w:shd w:val="clear" w:color="auto" w:fill="FFFFFF"/>
        <w:tabs>
          <w:tab w:val="left" w:pos="1134"/>
        </w:tabs>
        <w:ind w:left="0" w:firstLine="709"/>
        <w:rPr>
          <w:color w:val="000000" w:themeColor="text1"/>
        </w:rPr>
      </w:pPr>
      <w:r w:rsidRPr="00647C6F">
        <w:rPr>
          <w:color w:val="000000" w:themeColor="text1"/>
          <w:shd w:val="clear" w:color="auto" w:fill="FFFFFF"/>
        </w:rPr>
        <w:t xml:space="preserve">маржа ризику </w:t>
      </w:r>
      <w:r w:rsidRPr="00647C6F">
        <w:rPr>
          <w:color w:val="000000" w:themeColor="text1"/>
        </w:rPr>
        <w:t xml:space="preserve">– розрахункова величина, яка </w:t>
      </w:r>
      <w:r w:rsidR="000E651C" w:rsidRPr="00647C6F">
        <w:rPr>
          <w:color w:val="000000" w:themeColor="text1"/>
        </w:rPr>
        <w:t>забезпечує дотримання вимог до платоспроможності приймаючим страховиком у разі негайної передачі йому зобов’язань за договорами</w:t>
      </w:r>
      <w:r w:rsidRPr="00647C6F">
        <w:rPr>
          <w:color w:val="000000" w:themeColor="text1"/>
        </w:rPr>
        <w:t>;</w:t>
      </w:r>
    </w:p>
    <w:p w14:paraId="233D7D8F" w14:textId="77777777" w:rsidR="003E26A6" w:rsidRPr="00647C6F" w:rsidRDefault="003E26A6" w:rsidP="003E26A6">
      <w:pPr>
        <w:shd w:val="clear" w:color="auto" w:fill="FFFFFF"/>
        <w:tabs>
          <w:tab w:val="left" w:pos="1134"/>
        </w:tabs>
        <w:rPr>
          <w:color w:val="000000" w:themeColor="text1"/>
          <w:lang w:eastAsia="en-US"/>
        </w:rPr>
      </w:pPr>
    </w:p>
    <w:p w14:paraId="438D3257" w14:textId="6F923CB2" w:rsidR="00C06611" w:rsidRPr="00647C6F" w:rsidRDefault="00C06611" w:rsidP="003E26A6">
      <w:pPr>
        <w:pStyle w:val="af3"/>
        <w:numPr>
          <w:ilvl w:val="0"/>
          <w:numId w:val="4"/>
        </w:numPr>
        <w:shd w:val="clear" w:color="auto" w:fill="FFFFFF"/>
        <w:tabs>
          <w:tab w:val="left" w:pos="1134"/>
        </w:tabs>
        <w:ind w:left="0" w:firstLine="709"/>
        <w:rPr>
          <w:color w:val="000000" w:themeColor="text1"/>
        </w:rPr>
      </w:pPr>
      <w:r w:rsidRPr="00647C6F">
        <w:rPr>
          <w:color w:val="000000" w:themeColor="text1"/>
        </w:rPr>
        <w:t>МАТ відповідальність – страхування відповідальності, що виникає при використанні водного та/або повітряного судна;</w:t>
      </w:r>
    </w:p>
    <w:p w14:paraId="4A1E559E" w14:textId="77777777" w:rsidR="00C06611" w:rsidRPr="00647C6F" w:rsidRDefault="00C06611" w:rsidP="00647C6F">
      <w:pPr>
        <w:pStyle w:val="af3"/>
        <w:rPr>
          <w:color w:val="000000" w:themeColor="text1"/>
        </w:rPr>
      </w:pPr>
    </w:p>
    <w:p w14:paraId="0DC73712" w14:textId="2E4CB18B" w:rsidR="00C06611" w:rsidRPr="002C004D" w:rsidRDefault="00C06611" w:rsidP="003E26A6">
      <w:pPr>
        <w:pStyle w:val="af3"/>
        <w:numPr>
          <w:ilvl w:val="0"/>
          <w:numId w:val="4"/>
        </w:numPr>
        <w:shd w:val="clear" w:color="auto" w:fill="FFFFFF"/>
        <w:tabs>
          <w:tab w:val="left" w:pos="1134"/>
        </w:tabs>
        <w:ind w:left="0" w:firstLine="709"/>
        <w:rPr>
          <w:color w:val="000000" w:themeColor="text1"/>
        </w:rPr>
      </w:pPr>
      <w:r w:rsidRPr="002C004D">
        <w:rPr>
          <w:color w:val="000000" w:themeColor="text1"/>
        </w:rPr>
        <w:t xml:space="preserve">МАТ майно – страхування </w:t>
      </w:r>
      <w:r w:rsidRPr="00647C6F">
        <w:rPr>
          <w:color w:val="000000" w:themeColor="text1"/>
        </w:rPr>
        <w:t>повітряного та/або водного судна</w:t>
      </w:r>
      <w:r w:rsidR="00895077" w:rsidRPr="00647C6F">
        <w:rPr>
          <w:color w:val="000000" w:themeColor="text1"/>
        </w:rPr>
        <w:t xml:space="preserve">, а також майна, </w:t>
      </w:r>
      <w:r w:rsidR="00895077" w:rsidRPr="00647C6F">
        <w:rPr>
          <w:color w:val="000000" w:themeColor="text1"/>
          <w:shd w:val="clear" w:color="auto" w:fill="FFFFFF"/>
        </w:rPr>
        <w:t xml:space="preserve">що перевозиться </w:t>
      </w:r>
      <w:r w:rsidR="00895077" w:rsidRPr="00647C6F">
        <w:rPr>
          <w:color w:val="000000" w:themeColor="text1"/>
          <w:shd w:val="clear" w:color="auto" w:fill="FFFFFF"/>
          <w:lang w:val="ru-RU"/>
        </w:rPr>
        <w:t>[</w:t>
      </w:r>
      <w:r w:rsidR="00895077" w:rsidRPr="00647C6F">
        <w:rPr>
          <w:color w:val="000000" w:themeColor="text1"/>
          <w:shd w:val="clear" w:color="auto" w:fill="FFFFFF"/>
        </w:rPr>
        <w:t>включаючи вантаж, багаж (вантажобагаж)</w:t>
      </w:r>
      <w:r w:rsidR="00895077" w:rsidRPr="00647C6F">
        <w:rPr>
          <w:color w:val="000000" w:themeColor="text1"/>
          <w:shd w:val="clear" w:color="auto" w:fill="FFFFFF"/>
          <w:lang w:val="ru-RU"/>
        </w:rPr>
        <w:t>]</w:t>
      </w:r>
      <w:r w:rsidRPr="002C004D">
        <w:rPr>
          <w:color w:val="000000" w:themeColor="text1"/>
        </w:rPr>
        <w:t>;</w:t>
      </w:r>
    </w:p>
    <w:p w14:paraId="4F874334" w14:textId="77777777" w:rsidR="00C06611" w:rsidRPr="00647C6F" w:rsidRDefault="00C06611" w:rsidP="00647C6F">
      <w:pPr>
        <w:pStyle w:val="af3"/>
        <w:rPr>
          <w:color w:val="000000" w:themeColor="text1"/>
        </w:rPr>
      </w:pPr>
    </w:p>
    <w:p w14:paraId="090697FE" w14:textId="3BA3963B" w:rsidR="003E26A6" w:rsidRPr="00647C6F" w:rsidRDefault="003E26A6" w:rsidP="003E26A6">
      <w:pPr>
        <w:pStyle w:val="af3"/>
        <w:numPr>
          <w:ilvl w:val="0"/>
          <w:numId w:val="4"/>
        </w:numPr>
        <w:shd w:val="clear" w:color="auto" w:fill="FFFFFF"/>
        <w:tabs>
          <w:tab w:val="left" w:pos="1134"/>
        </w:tabs>
        <w:ind w:left="0" w:firstLine="709"/>
        <w:rPr>
          <w:color w:val="000000" w:themeColor="text1"/>
        </w:rPr>
      </w:pPr>
      <w:r w:rsidRPr="002C004D">
        <w:rPr>
          <w:color w:val="000000" w:themeColor="text1"/>
        </w:rPr>
        <w:t xml:space="preserve">найкраща оцінка – </w:t>
      </w:r>
      <w:r w:rsidRPr="002C004D">
        <w:rPr>
          <w:color w:val="000000" w:themeColor="text1"/>
          <w:shd w:val="clear" w:color="auto" w:fill="FFFFFF"/>
        </w:rPr>
        <w:t>середня величина майбутніх грошових потоків за договорами, зважена на ймовірності їх реалізації з урахуванням вартості грошей у часі;</w:t>
      </w:r>
    </w:p>
    <w:p w14:paraId="5D0191DC" w14:textId="77777777" w:rsidR="003E26A6" w:rsidRPr="00647C6F" w:rsidRDefault="003E26A6" w:rsidP="003E26A6">
      <w:pPr>
        <w:pStyle w:val="af3"/>
        <w:shd w:val="clear" w:color="auto" w:fill="FFFFFF"/>
        <w:tabs>
          <w:tab w:val="left" w:pos="1134"/>
        </w:tabs>
        <w:ind w:left="709"/>
        <w:rPr>
          <w:color w:val="000000" w:themeColor="text1"/>
        </w:rPr>
      </w:pPr>
    </w:p>
    <w:p w14:paraId="204593AB" w14:textId="77777777" w:rsidR="003E26A6" w:rsidRPr="00647C6F" w:rsidRDefault="003E26A6" w:rsidP="003E26A6">
      <w:pPr>
        <w:numPr>
          <w:ilvl w:val="0"/>
          <w:numId w:val="4"/>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незаявлені збитки (вимоги) – вимоги (заяви) про здійснення страхової виплати (страхового відшкодування)/настання події, включаючи звернення до суду щодо здійснення таких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страховиком, що не надійшли страховику в установленому законодавством України та/або договором порядку, але надходження яких може відбутися в майбутньому, у зв’язку з подією, що настала на дату розрахунку та має ознаки страхового випадку (випадків);</w:t>
      </w:r>
    </w:p>
    <w:p w14:paraId="283ECC6E"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0C35727A" w14:textId="77777777" w:rsidR="003E26A6" w:rsidRPr="00647C6F" w:rsidRDefault="003E26A6" w:rsidP="003E26A6">
      <w:pPr>
        <w:numPr>
          <w:ilvl w:val="0"/>
          <w:numId w:val="4"/>
        </w:numPr>
        <w:shd w:val="clear" w:color="auto" w:fill="FFFFFF"/>
        <w:tabs>
          <w:tab w:val="left" w:pos="1134"/>
        </w:tabs>
        <w:ind w:left="0" w:firstLine="709"/>
        <w:contextualSpacing/>
        <w:rPr>
          <w:color w:val="000000" w:themeColor="text1"/>
        </w:rPr>
      </w:pPr>
      <w:r w:rsidRPr="00647C6F">
        <w:rPr>
          <w:color w:val="000000" w:themeColor="text1"/>
          <w:lang w:eastAsia="en-US"/>
        </w:rPr>
        <w:t xml:space="preserve">непрямі витрати – витрати страховика, які не можуть бути напряму віднесені на окремі договори або сукупність договорів, або клас страхування та </w:t>
      </w:r>
      <w:r w:rsidRPr="00647C6F">
        <w:rPr>
          <w:color w:val="000000" w:themeColor="text1"/>
        </w:rPr>
        <w:t>розподіляються між ними відповідно до правил, визначених в обліковій політиці страховика;</w:t>
      </w:r>
    </w:p>
    <w:p w14:paraId="797575FA" w14:textId="77777777" w:rsidR="003E26A6" w:rsidRPr="00647C6F" w:rsidRDefault="003E26A6" w:rsidP="003E26A6">
      <w:pPr>
        <w:shd w:val="clear" w:color="auto" w:fill="FFFFFF"/>
        <w:tabs>
          <w:tab w:val="left" w:pos="1134"/>
        </w:tabs>
        <w:contextualSpacing/>
        <w:rPr>
          <w:color w:val="000000" w:themeColor="text1"/>
        </w:rPr>
      </w:pPr>
    </w:p>
    <w:p w14:paraId="2A3BF8D9" w14:textId="77777777" w:rsidR="003E26A6" w:rsidRPr="00647C6F" w:rsidRDefault="003E26A6" w:rsidP="003E26A6">
      <w:pPr>
        <w:numPr>
          <w:ilvl w:val="0"/>
          <w:numId w:val="4"/>
        </w:numPr>
        <w:shd w:val="clear" w:color="auto" w:fill="FFFFFF"/>
        <w:tabs>
          <w:tab w:val="left" w:pos="1134"/>
        </w:tabs>
        <w:ind w:left="0" w:firstLine="709"/>
        <w:contextualSpacing/>
        <w:rPr>
          <w:color w:val="000000" w:themeColor="text1"/>
        </w:rPr>
      </w:pPr>
      <w:r w:rsidRPr="00647C6F">
        <w:rPr>
          <w:color w:val="000000" w:themeColor="text1"/>
          <w:lang w:eastAsia="en-US"/>
        </w:rPr>
        <w:t xml:space="preserve">перевірка адекватності технічних резервів – </w:t>
      </w:r>
      <w:r w:rsidRPr="00647C6F">
        <w:rPr>
          <w:color w:val="000000" w:themeColor="text1"/>
          <w:shd w:val="clear" w:color="auto" w:fill="FFFFFF"/>
        </w:rPr>
        <w:t>оцінювання розміру сформованих технічних резервів та застосованих методів, а також припущень для їх розрахунку, уключаючи здійснення такого оцінювання з використання статистичних даних, у порядку, встановленому цим Положенням;</w:t>
      </w:r>
    </w:p>
    <w:p w14:paraId="59C66E94" w14:textId="77777777" w:rsidR="003E26A6" w:rsidRPr="00647C6F" w:rsidRDefault="003E26A6" w:rsidP="003E26A6">
      <w:pPr>
        <w:pStyle w:val="af3"/>
        <w:rPr>
          <w:color w:val="000000" w:themeColor="text1"/>
        </w:rPr>
      </w:pPr>
    </w:p>
    <w:p w14:paraId="2C8D0420" w14:textId="77777777" w:rsidR="003E26A6" w:rsidRPr="00647C6F" w:rsidRDefault="003E26A6" w:rsidP="003E26A6">
      <w:pPr>
        <w:numPr>
          <w:ilvl w:val="0"/>
          <w:numId w:val="4"/>
        </w:numPr>
        <w:shd w:val="clear" w:color="auto" w:fill="FFFFFF"/>
        <w:tabs>
          <w:tab w:val="left" w:pos="1134"/>
        </w:tabs>
        <w:ind w:left="0" w:firstLine="709"/>
        <w:contextualSpacing/>
        <w:rPr>
          <w:color w:val="000000" w:themeColor="text1"/>
        </w:rPr>
      </w:pPr>
      <w:r w:rsidRPr="00647C6F">
        <w:rPr>
          <w:color w:val="000000" w:themeColor="text1"/>
        </w:rPr>
        <w:t xml:space="preserve">персоніфікація резерву бонусів – </w:t>
      </w:r>
      <w:r w:rsidRPr="00647C6F">
        <w:rPr>
          <w:color w:val="000000" w:themeColor="text1"/>
          <w:lang w:eastAsia="en-US"/>
        </w:rPr>
        <w:t xml:space="preserve">розподіл резерву бонусів між договорами та між застрахованими особами одного договору для збільшення розміру страхової суми та/або страхової виплати на бонуси </w:t>
      </w:r>
      <w:r w:rsidRPr="00647C6F">
        <w:rPr>
          <w:color w:val="000000" w:themeColor="text1"/>
        </w:rPr>
        <w:t xml:space="preserve">від розміщення та управління активами, що покривають відповідні технічні резерви, </w:t>
      </w:r>
      <w:r w:rsidRPr="00647C6F">
        <w:rPr>
          <w:color w:val="000000" w:themeColor="text1"/>
          <w:lang w:eastAsia="en-US"/>
        </w:rPr>
        <w:t>та/або за іншими фінансовими результатами діяльності страховика</w:t>
      </w:r>
      <w:r w:rsidRPr="00647C6F">
        <w:rPr>
          <w:color w:val="000000" w:themeColor="text1"/>
        </w:rPr>
        <w:t>;</w:t>
      </w:r>
    </w:p>
    <w:p w14:paraId="38E409BB" w14:textId="77777777" w:rsidR="003E26A6" w:rsidRPr="00647C6F" w:rsidRDefault="003E26A6" w:rsidP="003E26A6">
      <w:pPr>
        <w:pStyle w:val="af3"/>
        <w:rPr>
          <w:color w:val="000000" w:themeColor="text1"/>
          <w:lang w:eastAsia="en-US"/>
        </w:rPr>
      </w:pPr>
    </w:p>
    <w:p w14:paraId="1F561710" w14:textId="77777777" w:rsidR="003E26A6" w:rsidRPr="00647C6F" w:rsidRDefault="003E26A6" w:rsidP="003E26A6">
      <w:pPr>
        <w:numPr>
          <w:ilvl w:val="0"/>
          <w:numId w:val="4"/>
        </w:numPr>
        <w:shd w:val="clear" w:color="auto" w:fill="FFFFFF"/>
        <w:tabs>
          <w:tab w:val="left" w:pos="1134"/>
        </w:tabs>
        <w:ind w:left="0" w:firstLine="709"/>
        <w:contextualSpacing/>
        <w:rPr>
          <w:color w:val="000000" w:themeColor="text1"/>
        </w:rPr>
      </w:pPr>
      <w:r w:rsidRPr="00647C6F">
        <w:rPr>
          <w:color w:val="000000" w:themeColor="text1"/>
          <w:lang w:eastAsia="en-US"/>
        </w:rPr>
        <w:t>портфель однорідних договорів</w:t>
      </w:r>
      <w:r w:rsidRPr="00647C6F">
        <w:rPr>
          <w:color w:val="000000" w:themeColor="text1"/>
        </w:rPr>
        <w:t xml:space="preserve"> (далі – портфель договорів) </w:t>
      </w:r>
      <w:r w:rsidRPr="00647C6F">
        <w:rPr>
          <w:color w:val="000000" w:themeColor="text1"/>
          <w:lang w:eastAsia="en-US"/>
        </w:rPr>
        <w:t>–</w:t>
      </w:r>
      <w:r w:rsidRPr="00647C6F">
        <w:rPr>
          <w:color w:val="000000" w:themeColor="text1"/>
        </w:rPr>
        <w:t xml:space="preserve"> </w:t>
      </w:r>
      <w:r w:rsidRPr="00647C6F">
        <w:rPr>
          <w:color w:val="000000" w:themeColor="text1"/>
          <w:lang w:eastAsia="en-US"/>
        </w:rPr>
        <w:t>сукупність договорів, які пов’язані між собою наявністю подібних страхових ризиків та управління якими здійснюється разом</w:t>
      </w:r>
      <w:r w:rsidRPr="00647C6F">
        <w:rPr>
          <w:color w:val="000000" w:themeColor="text1"/>
        </w:rPr>
        <w:t>;</w:t>
      </w:r>
    </w:p>
    <w:p w14:paraId="44BF8945"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0301E859"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пропорційне перестрахування – перестрахування, відповідно до якого </w:t>
      </w:r>
      <w:r w:rsidRPr="00647C6F">
        <w:rPr>
          <w:color w:val="000000" w:themeColor="text1"/>
        </w:rPr>
        <w:t xml:space="preserve">перестрахувальник передає в перестрахування заздалегідь визначені частки взятих на страхування ризиків, а </w:t>
      </w:r>
      <w:proofErr w:type="spellStart"/>
      <w:r w:rsidRPr="00647C6F">
        <w:rPr>
          <w:color w:val="000000" w:themeColor="text1"/>
        </w:rPr>
        <w:t>перестраховик</w:t>
      </w:r>
      <w:proofErr w:type="spellEnd"/>
      <w:r w:rsidRPr="00647C6F">
        <w:rPr>
          <w:color w:val="000000" w:themeColor="text1"/>
        </w:rPr>
        <w:t xml:space="preserve"> відшкодовує перестрахувальнику в тій самій частці виплачені ним страхові виплати (страхові відшкодування) за договором страхування</w:t>
      </w:r>
      <w:r w:rsidRPr="00647C6F">
        <w:rPr>
          <w:color w:val="000000" w:themeColor="text1"/>
          <w:lang w:eastAsia="en-US"/>
        </w:rPr>
        <w:t>;</w:t>
      </w:r>
    </w:p>
    <w:p w14:paraId="7B3B4E5C"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2D3A09D3"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прямі витрати – витрати страховика, які можуть бути напряму віднесені на окремі договори або групи договорів, або клас страхування;</w:t>
      </w:r>
    </w:p>
    <w:p w14:paraId="2697AB83" w14:textId="77777777" w:rsidR="003E26A6" w:rsidRPr="00647C6F" w:rsidRDefault="003E26A6" w:rsidP="003E26A6">
      <w:pPr>
        <w:pStyle w:val="af3"/>
        <w:rPr>
          <w:color w:val="000000" w:themeColor="text1"/>
          <w:lang w:eastAsia="en-US"/>
        </w:rPr>
      </w:pPr>
    </w:p>
    <w:p w14:paraId="239B7B7C"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резерв бонусів – оцінка додаткових зобов’язань страховика, що виникають за рахунок розподілу отриманого негарантованого інвестиційного доходу та/або інших фінансових результатів діяльності страховика в залежності від порядку розподілу відрахувань до резерву бонусів між договорами;</w:t>
      </w:r>
    </w:p>
    <w:p w14:paraId="1EDD150C" w14:textId="77777777" w:rsidR="003E26A6" w:rsidRPr="00647C6F" w:rsidRDefault="003E26A6" w:rsidP="003E26A6">
      <w:pPr>
        <w:pStyle w:val="af3"/>
        <w:shd w:val="clear" w:color="auto" w:fill="FFFFFF"/>
        <w:tabs>
          <w:tab w:val="left" w:pos="1134"/>
          <w:tab w:val="left" w:pos="1276"/>
        </w:tabs>
        <w:ind w:left="0" w:firstLine="709"/>
        <w:rPr>
          <w:color w:val="000000" w:themeColor="text1"/>
          <w:lang w:eastAsia="en-US"/>
        </w:rPr>
      </w:pPr>
    </w:p>
    <w:p w14:paraId="227D2E66" w14:textId="77777777" w:rsidR="003E26A6" w:rsidRPr="002C004D" w:rsidRDefault="003E26A6" w:rsidP="003E26A6">
      <w:pPr>
        <w:numPr>
          <w:ilvl w:val="0"/>
          <w:numId w:val="4"/>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резерви збитків – </w:t>
      </w:r>
      <w:r w:rsidRPr="00647C6F">
        <w:rPr>
          <w:rFonts w:ascii="Arial" w:hAnsi="Arial" w:cs="Arial"/>
          <w:color w:val="000000" w:themeColor="text1"/>
          <w:shd w:val="clear" w:color="auto" w:fill="FFFFFF"/>
        </w:rPr>
        <w:t> </w:t>
      </w:r>
      <w:r w:rsidRPr="00647C6F">
        <w:rPr>
          <w:color w:val="000000" w:themeColor="text1"/>
          <w:shd w:val="clear" w:color="auto" w:fill="FFFFFF"/>
        </w:rPr>
        <w:t xml:space="preserve">оцінка обсягу відповідальності страховика за неврегульованими </w:t>
      </w:r>
      <w:r w:rsidRPr="002C004D">
        <w:rPr>
          <w:color w:val="000000" w:themeColor="text1"/>
          <w:shd w:val="clear" w:color="auto" w:fill="FFFFFF"/>
        </w:rPr>
        <w:t xml:space="preserve">заявленими та незаявленими збитками (вимогами) та здійснення страхових виплат (страхових </w:t>
      </w:r>
      <w:proofErr w:type="spellStart"/>
      <w:r w:rsidRPr="002C004D">
        <w:rPr>
          <w:color w:val="000000" w:themeColor="text1"/>
          <w:shd w:val="clear" w:color="auto" w:fill="FFFFFF"/>
        </w:rPr>
        <w:t>відшкодувань</w:t>
      </w:r>
      <w:proofErr w:type="spellEnd"/>
      <w:r w:rsidRPr="002C004D">
        <w:rPr>
          <w:color w:val="000000" w:themeColor="text1"/>
          <w:shd w:val="clear" w:color="auto" w:fill="FFFFFF"/>
        </w:rPr>
        <w:t>) за страховими випадками</w:t>
      </w:r>
      <w:r w:rsidRPr="00647C6F">
        <w:rPr>
          <w:color w:val="000000" w:themeColor="text1"/>
          <w:shd w:val="clear" w:color="auto" w:fill="FFFFFF"/>
        </w:rPr>
        <w:t>, які відбулися до звітної дати включно (уключаючи розмір витрат на врегулювання збитків);</w:t>
      </w:r>
    </w:p>
    <w:p w14:paraId="3769CC02" w14:textId="77777777" w:rsidR="003E26A6" w:rsidRPr="00647C6F" w:rsidRDefault="003E26A6" w:rsidP="003E26A6">
      <w:pPr>
        <w:pStyle w:val="af3"/>
        <w:rPr>
          <w:color w:val="000000" w:themeColor="text1"/>
          <w:lang w:eastAsia="en-US"/>
        </w:rPr>
      </w:pPr>
    </w:p>
    <w:p w14:paraId="70C4311B" w14:textId="77777777" w:rsidR="003E26A6" w:rsidRPr="00647C6F" w:rsidRDefault="003E26A6" w:rsidP="003E26A6">
      <w:pPr>
        <w:numPr>
          <w:ilvl w:val="0"/>
          <w:numId w:val="4"/>
        </w:numPr>
        <w:shd w:val="clear" w:color="auto" w:fill="FFFFFF"/>
        <w:tabs>
          <w:tab w:val="left" w:pos="1134"/>
          <w:tab w:val="left" w:pos="1276"/>
        </w:tabs>
        <w:ind w:left="0" w:firstLine="709"/>
        <w:contextualSpacing/>
        <w:rPr>
          <w:color w:val="000000" w:themeColor="text1"/>
          <w:shd w:val="clear" w:color="auto" w:fill="FFFFFF"/>
        </w:rPr>
      </w:pPr>
      <w:r w:rsidRPr="00647C6F">
        <w:rPr>
          <w:color w:val="000000" w:themeColor="text1"/>
          <w:lang w:eastAsia="en-US"/>
        </w:rPr>
        <w:t>резерв премій – оцінка обсягу відповідальності страховика щодо:</w:t>
      </w:r>
    </w:p>
    <w:p w14:paraId="319CC47B" w14:textId="77777777" w:rsidR="003E26A6" w:rsidRPr="00647C6F" w:rsidRDefault="003E26A6" w:rsidP="003E26A6">
      <w:pPr>
        <w:shd w:val="clear" w:color="auto" w:fill="FFFFFF"/>
        <w:tabs>
          <w:tab w:val="left" w:pos="709"/>
          <w:tab w:val="left" w:pos="1276"/>
        </w:tabs>
        <w:ind w:firstLine="709"/>
        <w:contextualSpacing/>
        <w:rPr>
          <w:color w:val="000000" w:themeColor="text1"/>
          <w:shd w:val="clear" w:color="auto" w:fill="FFFFFF"/>
        </w:rPr>
      </w:pPr>
      <w:r w:rsidRPr="00647C6F">
        <w:rPr>
          <w:color w:val="000000" w:themeColor="text1"/>
          <w:shd w:val="clear" w:color="auto" w:fill="FFFFFF"/>
        </w:rPr>
        <w:t xml:space="preserve">врегулювання заявлених та незаявлених збитків (вимог) та здійснення страхових виплат (страхових </w:t>
      </w:r>
      <w:proofErr w:type="spellStart"/>
      <w:r w:rsidRPr="00647C6F">
        <w:rPr>
          <w:color w:val="000000" w:themeColor="text1"/>
          <w:shd w:val="clear" w:color="auto" w:fill="FFFFFF"/>
        </w:rPr>
        <w:t>відшкодувань</w:t>
      </w:r>
      <w:proofErr w:type="spellEnd"/>
      <w:r w:rsidRPr="00647C6F">
        <w:rPr>
          <w:color w:val="000000" w:themeColor="text1"/>
          <w:shd w:val="clear" w:color="auto" w:fill="FFFFFF"/>
        </w:rPr>
        <w:t>) за чинними договорами за страховими випадками, які настануть в майбутньому;</w:t>
      </w:r>
    </w:p>
    <w:p w14:paraId="662A7D45" w14:textId="3AE5DDD8" w:rsidR="003E26A6" w:rsidRPr="00647C6F" w:rsidRDefault="003E26A6" w:rsidP="003E26A6">
      <w:pPr>
        <w:shd w:val="clear" w:color="auto" w:fill="FFFFFF"/>
        <w:tabs>
          <w:tab w:val="left" w:pos="709"/>
          <w:tab w:val="left" w:pos="1276"/>
        </w:tabs>
        <w:ind w:firstLine="709"/>
        <w:contextualSpacing/>
        <w:rPr>
          <w:color w:val="000000" w:themeColor="text1"/>
          <w:shd w:val="clear" w:color="auto" w:fill="FFFFFF"/>
        </w:rPr>
      </w:pPr>
      <w:r w:rsidRPr="00647C6F">
        <w:rPr>
          <w:color w:val="000000" w:themeColor="text1"/>
          <w:shd w:val="clear" w:color="auto" w:fill="FFFFFF"/>
        </w:rPr>
        <w:t xml:space="preserve">здійснення страхових виплат (страхових </w:t>
      </w:r>
      <w:proofErr w:type="spellStart"/>
      <w:r w:rsidRPr="00647C6F">
        <w:rPr>
          <w:color w:val="000000" w:themeColor="text1"/>
          <w:shd w:val="clear" w:color="auto" w:fill="FFFFFF"/>
        </w:rPr>
        <w:t>відшкодувань</w:t>
      </w:r>
      <w:proofErr w:type="spellEnd"/>
      <w:r w:rsidRPr="00647C6F">
        <w:rPr>
          <w:color w:val="000000" w:themeColor="text1"/>
          <w:shd w:val="clear" w:color="auto" w:fill="FFFFFF"/>
        </w:rPr>
        <w:t>) за чинними договорами, що пов’язані зі страховими (</w:t>
      </w:r>
      <w:proofErr w:type="spellStart"/>
      <w:r w:rsidRPr="00647C6F">
        <w:rPr>
          <w:color w:val="000000" w:themeColor="text1"/>
          <w:shd w:val="clear" w:color="auto" w:fill="FFFFFF"/>
        </w:rPr>
        <w:t>перестраховими</w:t>
      </w:r>
      <w:proofErr w:type="spellEnd"/>
      <w:r w:rsidRPr="00647C6F">
        <w:rPr>
          <w:color w:val="000000" w:themeColor="text1"/>
          <w:shd w:val="clear" w:color="auto" w:fill="FFFFFF"/>
        </w:rPr>
        <w:t>) послугами, які не включені до абзацу другого підпункту 3</w:t>
      </w:r>
      <w:r w:rsidR="009B0D7A">
        <w:rPr>
          <w:color w:val="000000" w:themeColor="text1"/>
          <w:shd w:val="clear" w:color="auto" w:fill="FFFFFF"/>
        </w:rPr>
        <w:t>7</w:t>
      </w:r>
      <w:r w:rsidRPr="00647C6F">
        <w:rPr>
          <w:color w:val="000000" w:themeColor="text1"/>
          <w:shd w:val="clear" w:color="auto" w:fill="FFFFFF"/>
        </w:rPr>
        <w:t xml:space="preserve"> пункту 3 глави 1 розділу І цього Положення та які будуть надані в майбутньому, або будь-якими інвестиційними компонентами чи іншими сумами, що не пов’язані з наданням страхових (</w:t>
      </w:r>
      <w:proofErr w:type="spellStart"/>
      <w:r w:rsidRPr="00647C6F">
        <w:rPr>
          <w:color w:val="000000" w:themeColor="text1"/>
          <w:shd w:val="clear" w:color="auto" w:fill="FFFFFF"/>
        </w:rPr>
        <w:t>перестрахових</w:t>
      </w:r>
      <w:proofErr w:type="spellEnd"/>
      <w:r w:rsidRPr="00647C6F">
        <w:rPr>
          <w:color w:val="000000" w:themeColor="text1"/>
          <w:shd w:val="clear" w:color="auto" w:fill="FFFFFF"/>
        </w:rPr>
        <w:t>) послуг за договорами та які не були включені страховиком до резерву збитків;</w:t>
      </w:r>
    </w:p>
    <w:p w14:paraId="0714B110" w14:textId="77777777" w:rsidR="003E26A6" w:rsidRPr="00647C6F" w:rsidRDefault="003E26A6" w:rsidP="003E26A6">
      <w:pPr>
        <w:shd w:val="clear" w:color="auto" w:fill="FFFFFF"/>
        <w:tabs>
          <w:tab w:val="left" w:pos="1134"/>
          <w:tab w:val="left" w:pos="1276"/>
        </w:tabs>
        <w:ind w:left="709"/>
        <w:contextualSpacing/>
        <w:rPr>
          <w:color w:val="000000" w:themeColor="text1"/>
          <w:lang w:eastAsia="en-US"/>
        </w:rPr>
      </w:pPr>
    </w:p>
    <w:p w14:paraId="3FD962FE" w14:textId="77777777" w:rsidR="003E26A6" w:rsidRPr="00647C6F" w:rsidRDefault="003E26A6" w:rsidP="003E26A6">
      <w:pPr>
        <w:pStyle w:val="af3"/>
        <w:numPr>
          <w:ilvl w:val="0"/>
          <w:numId w:val="4"/>
        </w:numPr>
        <w:shd w:val="clear" w:color="auto" w:fill="FFFFFF"/>
        <w:tabs>
          <w:tab w:val="left" w:pos="1134"/>
          <w:tab w:val="left" w:pos="1276"/>
        </w:tabs>
        <w:ind w:left="0" w:firstLine="709"/>
        <w:rPr>
          <w:color w:val="000000" w:themeColor="text1"/>
          <w:lang w:eastAsia="en-US"/>
        </w:rPr>
      </w:pPr>
      <w:r w:rsidRPr="00647C6F">
        <w:rPr>
          <w:color w:val="000000" w:themeColor="text1"/>
          <w:lang w:eastAsia="en-US"/>
        </w:rPr>
        <w:t xml:space="preserve">ризики дожиття – страхові ризики, що включають ризики дожиття застрахованої особи до </w:t>
      </w:r>
      <w:r w:rsidRPr="00647C6F">
        <w:rPr>
          <w:color w:val="000000" w:themeColor="text1"/>
          <w:shd w:val="clear" w:color="auto" w:fill="FFFFFF"/>
        </w:rPr>
        <w:t>визначеного віку чи дати або вступу у шлюб, або народження дитини</w:t>
      </w:r>
      <w:r w:rsidRPr="00647C6F">
        <w:rPr>
          <w:color w:val="000000" w:themeColor="text1"/>
          <w:lang w:eastAsia="en-US"/>
        </w:rPr>
        <w:t>;</w:t>
      </w:r>
    </w:p>
    <w:p w14:paraId="11B77C40" w14:textId="77777777" w:rsidR="003E26A6" w:rsidRPr="00647C6F" w:rsidRDefault="003E26A6" w:rsidP="003E26A6">
      <w:pPr>
        <w:shd w:val="clear" w:color="auto" w:fill="FFFFFF"/>
        <w:tabs>
          <w:tab w:val="left" w:pos="1134"/>
          <w:tab w:val="left" w:pos="1276"/>
        </w:tabs>
        <w:rPr>
          <w:color w:val="000000" w:themeColor="text1"/>
          <w:lang w:eastAsia="en-US"/>
        </w:rPr>
      </w:pPr>
    </w:p>
    <w:p w14:paraId="47264BC9" w14:textId="77777777" w:rsidR="003E26A6" w:rsidRPr="00647C6F" w:rsidRDefault="003E26A6" w:rsidP="003E26A6">
      <w:pPr>
        <w:pStyle w:val="af3"/>
        <w:numPr>
          <w:ilvl w:val="0"/>
          <w:numId w:val="4"/>
        </w:numPr>
        <w:shd w:val="clear" w:color="auto" w:fill="FFFFFF"/>
        <w:tabs>
          <w:tab w:val="left" w:pos="1134"/>
          <w:tab w:val="left" w:pos="1276"/>
        </w:tabs>
        <w:ind w:left="0" w:firstLine="709"/>
        <w:rPr>
          <w:color w:val="000000" w:themeColor="text1"/>
          <w:lang w:eastAsia="en-US"/>
        </w:rPr>
      </w:pPr>
      <w:r w:rsidRPr="002C004D">
        <w:rPr>
          <w:color w:val="000000" w:themeColor="text1"/>
          <w:lang w:eastAsia="en-US"/>
        </w:rPr>
        <w:t xml:space="preserve">страховий компонент зобов’язань страховика за договором (далі – страховий компонент) – зобов’язання страховика прийняти значний страховий </w:t>
      </w:r>
      <w:r w:rsidRPr="002C004D">
        <w:rPr>
          <w:color w:val="000000" w:themeColor="text1"/>
          <w:lang w:eastAsia="en-US"/>
        </w:rPr>
        <w:lastRenderedPageBreak/>
        <w:t xml:space="preserve">ризик від страхувальника та/або іншої особи, визначеної договором, та здійснити страхову виплату (страхове відшкодування) страхувальнику та/або іншій особі, визначеній договором, у разі настання страхового випадку, причому страховий випадок повинен </w:t>
      </w:r>
      <w:r w:rsidRPr="00647C6F">
        <w:rPr>
          <w:color w:val="000000" w:themeColor="text1"/>
          <w:shd w:val="clear" w:color="auto" w:fill="FFFFFF"/>
        </w:rPr>
        <w:t>спричиняти негативні матеріальні наслідки для страхового інтересу страхувальника або інших осіб, визначених у договорі</w:t>
      </w:r>
      <w:r w:rsidRPr="00647C6F">
        <w:rPr>
          <w:color w:val="000000" w:themeColor="text1"/>
          <w:lang w:eastAsia="en-US"/>
        </w:rPr>
        <w:t>;</w:t>
      </w:r>
    </w:p>
    <w:p w14:paraId="23364220"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739392E0" w14:textId="11F3090E" w:rsidR="003E26A6" w:rsidRPr="00647C6F" w:rsidRDefault="003E26A6" w:rsidP="003E26A6">
      <w:pPr>
        <w:widowControl w:val="0"/>
        <w:numPr>
          <w:ilvl w:val="0"/>
          <w:numId w:val="4"/>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технічні резерви – величина, яка визначає грошову оцінку зобов’язань страховика </w:t>
      </w:r>
      <w:bookmarkStart w:id="3" w:name="_Hlk136270503"/>
      <w:r w:rsidRPr="00647C6F">
        <w:rPr>
          <w:color w:val="000000" w:themeColor="text1"/>
          <w:lang w:eastAsia="en-US"/>
        </w:rPr>
        <w:t>за договорами</w:t>
      </w:r>
      <w:bookmarkEnd w:id="3"/>
      <w:r w:rsidRPr="00647C6F">
        <w:rPr>
          <w:color w:val="000000" w:themeColor="text1"/>
          <w:lang w:eastAsia="en-US"/>
        </w:rPr>
        <w:t xml:space="preserve">, розрахована відповідно до вимог цього Положення з метою забезпечення майбутніх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w:t>
      </w:r>
    </w:p>
    <w:p w14:paraId="7F767FA0" w14:textId="77777777" w:rsidR="003E26A6" w:rsidRPr="00647C6F" w:rsidRDefault="003E26A6" w:rsidP="003E26A6">
      <w:pPr>
        <w:shd w:val="clear" w:color="auto" w:fill="FFFFFF"/>
        <w:tabs>
          <w:tab w:val="left" w:pos="0"/>
          <w:tab w:val="left" w:pos="1134"/>
        </w:tabs>
        <w:ind w:firstLine="709"/>
        <w:rPr>
          <w:color w:val="000000" w:themeColor="text1"/>
          <w:lang w:eastAsia="en-US"/>
        </w:rPr>
      </w:pPr>
      <w:r w:rsidRPr="00647C6F">
        <w:rPr>
          <w:color w:val="000000" w:themeColor="text1"/>
          <w:lang w:eastAsia="en-US"/>
        </w:rPr>
        <w:t>Інші терміни, які використовуються в цьому Положенні, уживаються в значеннях, визначених у Законі про фінансові послуги, Законі про страхування, інших нормативно-правових актах з питань регулювання діяльності із страхування.</w:t>
      </w:r>
    </w:p>
    <w:p w14:paraId="000B1ED5" w14:textId="77777777" w:rsidR="003E26A6" w:rsidRPr="00647C6F" w:rsidRDefault="003E26A6" w:rsidP="003E26A6">
      <w:pPr>
        <w:shd w:val="clear" w:color="auto" w:fill="FFFFFF"/>
        <w:tabs>
          <w:tab w:val="left" w:pos="1134"/>
        </w:tabs>
        <w:contextualSpacing/>
        <w:rPr>
          <w:strike/>
          <w:color w:val="000000" w:themeColor="text1"/>
          <w:lang w:eastAsia="en-US"/>
        </w:rPr>
      </w:pPr>
    </w:p>
    <w:p w14:paraId="45AA6EA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здійснює визначення розміру технічних резервів шляхом їх оцінки/розрахунку відповідно до вимог, визначених Законом про страхування та </w:t>
      </w:r>
      <w:r w:rsidRPr="00647C6F">
        <w:rPr>
          <w:color w:val="000000" w:themeColor="text1"/>
          <w:shd w:val="clear" w:color="auto" w:fill="FFFFFF"/>
        </w:rPr>
        <w:t>цим Положення</w:t>
      </w:r>
      <w:r w:rsidRPr="00647C6F">
        <w:rPr>
          <w:color w:val="000000" w:themeColor="text1"/>
          <w:lang w:eastAsia="en-US"/>
        </w:rPr>
        <w:t>м (далі – формування технічних резервів).</w:t>
      </w:r>
    </w:p>
    <w:p w14:paraId="3664BD83" w14:textId="77777777" w:rsidR="003E26A6" w:rsidRPr="00647C6F" w:rsidRDefault="003E26A6" w:rsidP="003E26A6">
      <w:pPr>
        <w:shd w:val="clear" w:color="auto" w:fill="FFFFFF"/>
        <w:tabs>
          <w:tab w:val="left" w:pos="1134"/>
        </w:tabs>
        <w:contextualSpacing/>
        <w:rPr>
          <w:strike/>
          <w:color w:val="000000" w:themeColor="text1"/>
          <w:lang w:eastAsia="en-US"/>
        </w:rPr>
      </w:pPr>
    </w:p>
    <w:p w14:paraId="51C729D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Розрахунок технічних резервів повинен ґрунтуватися на актуальній та достовірній інформації та реалістичних припущеннях, використовувати адекватні, прийнятні та відповідні </w:t>
      </w:r>
      <w:proofErr w:type="spellStart"/>
      <w:r w:rsidRPr="00647C6F">
        <w:rPr>
          <w:color w:val="000000" w:themeColor="text1"/>
          <w:lang w:eastAsia="en-US"/>
        </w:rPr>
        <w:t>актуарні</w:t>
      </w:r>
      <w:proofErr w:type="spellEnd"/>
      <w:r w:rsidRPr="00647C6F">
        <w:rPr>
          <w:color w:val="000000" w:themeColor="text1"/>
          <w:lang w:eastAsia="en-US"/>
        </w:rPr>
        <w:t xml:space="preserve"> та статистичні методи. </w:t>
      </w:r>
    </w:p>
    <w:p w14:paraId="609C5852" w14:textId="77777777" w:rsidR="003E26A6" w:rsidRPr="00647C6F" w:rsidRDefault="003E26A6" w:rsidP="003E26A6">
      <w:pPr>
        <w:shd w:val="clear" w:color="auto" w:fill="FFFFFF"/>
        <w:tabs>
          <w:tab w:val="left" w:pos="0"/>
          <w:tab w:val="left" w:pos="1134"/>
        </w:tabs>
        <w:ind w:firstLine="709"/>
        <w:rPr>
          <w:color w:val="000000" w:themeColor="text1"/>
          <w:lang w:eastAsia="en-US"/>
        </w:rPr>
      </w:pPr>
      <w:r w:rsidRPr="00647C6F">
        <w:rPr>
          <w:color w:val="000000" w:themeColor="text1"/>
          <w:lang w:eastAsia="en-US"/>
        </w:rPr>
        <w:t>Страховик зобов’язаний запровадити внутрішні процеси та процедури для забезпечення якості даних, що використовуються для розрахунку його технічних резервів, відповідно до вимог глави 4 розділу І цього Положення.</w:t>
      </w:r>
    </w:p>
    <w:p w14:paraId="68F5255E" w14:textId="77777777" w:rsidR="003E26A6" w:rsidRPr="00647C6F" w:rsidRDefault="003E26A6" w:rsidP="003E26A6">
      <w:pPr>
        <w:rPr>
          <w:color w:val="000000" w:themeColor="text1"/>
          <w:lang w:eastAsia="en-US"/>
        </w:rPr>
      </w:pPr>
    </w:p>
    <w:p w14:paraId="1FA7705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формує технічні резерви у тих валютах страхування, у яких страховик несе відповідальність за своїми страховими зобов’язаннями </w:t>
      </w:r>
      <w:r w:rsidRPr="00647C6F">
        <w:rPr>
          <w:color w:val="000000" w:themeColor="text1"/>
        </w:rPr>
        <w:t>з урахуванням однієї з таких ознак у такій послідовності:</w:t>
      </w:r>
    </w:p>
    <w:p w14:paraId="758DE111" w14:textId="77777777" w:rsidR="003E26A6" w:rsidRPr="00647C6F" w:rsidRDefault="003E26A6" w:rsidP="003E26A6">
      <w:pPr>
        <w:widowControl w:val="0"/>
        <w:shd w:val="clear" w:color="auto" w:fill="FFFFFF"/>
        <w:tabs>
          <w:tab w:val="left" w:pos="1134"/>
        </w:tabs>
        <w:ind w:firstLine="709"/>
        <w:rPr>
          <w:color w:val="000000" w:themeColor="text1"/>
        </w:rPr>
      </w:pPr>
    </w:p>
    <w:p w14:paraId="5F00481A" w14:textId="77777777" w:rsidR="003E26A6" w:rsidRPr="00647C6F" w:rsidRDefault="003E26A6" w:rsidP="003E26A6">
      <w:pPr>
        <w:widowControl w:val="0"/>
        <w:shd w:val="clear" w:color="auto" w:fill="FFFFFF"/>
        <w:tabs>
          <w:tab w:val="left" w:pos="1134"/>
        </w:tabs>
        <w:ind w:firstLine="709"/>
        <w:rPr>
          <w:color w:val="000000" w:themeColor="text1"/>
        </w:rPr>
      </w:pPr>
      <w:r w:rsidRPr="00647C6F">
        <w:rPr>
          <w:color w:val="000000" w:themeColor="text1"/>
        </w:rPr>
        <w:t>1) якщо страхова сума, передбачена договором або законодавством України, визначається в конкретній валюті, то зобов’язання страховика вважаються такими, що підлягають сплаті в цій валюті;</w:t>
      </w:r>
    </w:p>
    <w:p w14:paraId="28DB0243" w14:textId="77777777" w:rsidR="003E26A6" w:rsidRPr="00647C6F" w:rsidRDefault="003E26A6" w:rsidP="003E26A6">
      <w:pPr>
        <w:widowControl w:val="0"/>
        <w:shd w:val="clear" w:color="auto" w:fill="FFFFFF"/>
        <w:tabs>
          <w:tab w:val="left" w:pos="1134"/>
        </w:tabs>
        <w:ind w:firstLine="709"/>
        <w:rPr>
          <w:color w:val="000000" w:themeColor="text1"/>
        </w:rPr>
      </w:pPr>
    </w:p>
    <w:p w14:paraId="74F27EA2" w14:textId="77777777" w:rsidR="003E26A6" w:rsidRPr="00647C6F" w:rsidRDefault="003E26A6" w:rsidP="003E26A6">
      <w:pPr>
        <w:widowControl w:val="0"/>
        <w:shd w:val="clear" w:color="auto" w:fill="FFFFFF"/>
        <w:tabs>
          <w:tab w:val="left" w:pos="1134"/>
        </w:tabs>
        <w:ind w:firstLine="709"/>
        <w:rPr>
          <w:color w:val="000000" w:themeColor="text1"/>
        </w:rPr>
      </w:pPr>
      <w:r w:rsidRPr="00647C6F">
        <w:rPr>
          <w:color w:val="000000" w:themeColor="text1"/>
        </w:rPr>
        <w:t xml:space="preserve">2) якщо страхова сума, передбачена договором або законодавством України, не визначена або визначається в розрахункових одиницях, або міжнародних розрахункових (клірингових) одиницях (включаючи спеціальні права запозичення), то зобов’язання страховика є такими, що підлягають сплаті у валюті країни, на територію якої поширюється страховий ризик, або у валюті однієї з країн, на територію яких поширюється страховий ризик, – якщо таких країн кілька, або в одній з конвертованих валют, що належать до 1 групи Класифікатора іноземних валют та банківських металів, затвердженого постановою Правління Національного банку України </w:t>
      </w:r>
      <w:r w:rsidRPr="00647C6F">
        <w:rPr>
          <w:color w:val="000000" w:themeColor="text1"/>
          <w:lang w:eastAsia="en-US"/>
        </w:rPr>
        <w:t xml:space="preserve">  </w:t>
      </w:r>
      <w:r w:rsidRPr="00647C6F">
        <w:rPr>
          <w:color w:val="000000" w:themeColor="text1"/>
        </w:rPr>
        <w:t xml:space="preserve">від 04 лютого 1998 року № 34 (у редакції постанови Правління Національного банку </w:t>
      </w:r>
      <w:r w:rsidRPr="00647C6F">
        <w:rPr>
          <w:color w:val="000000" w:themeColor="text1"/>
          <w:lang w:eastAsia="en-US"/>
        </w:rPr>
        <w:t xml:space="preserve">України </w:t>
      </w:r>
      <w:r w:rsidRPr="00647C6F">
        <w:rPr>
          <w:color w:val="000000" w:themeColor="text1"/>
        </w:rPr>
        <w:t xml:space="preserve">від 19 </w:t>
      </w:r>
      <w:r w:rsidRPr="00647C6F">
        <w:rPr>
          <w:color w:val="000000" w:themeColor="text1"/>
        </w:rPr>
        <w:lastRenderedPageBreak/>
        <w:t>квітня 2016 року № 269) (зі змінами), якщо ризик поширюється на міжнародні території;</w:t>
      </w:r>
    </w:p>
    <w:p w14:paraId="15F0F2D5" w14:textId="77777777" w:rsidR="003E26A6" w:rsidRPr="00647C6F" w:rsidRDefault="003E26A6" w:rsidP="003E26A6">
      <w:pPr>
        <w:widowControl w:val="0"/>
        <w:shd w:val="clear" w:color="auto" w:fill="FFFFFF"/>
        <w:tabs>
          <w:tab w:val="left" w:pos="1134"/>
        </w:tabs>
        <w:ind w:firstLine="709"/>
        <w:rPr>
          <w:color w:val="000000" w:themeColor="text1"/>
        </w:rPr>
      </w:pPr>
    </w:p>
    <w:p w14:paraId="57A09118" w14:textId="4920DCC0" w:rsidR="003E26A6" w:rsidRPr="00647C6F" w:rsidRDefault="003E26A6" w:rsidP="003E26A6">
      <w:pPr>
        <w:widowControl w:val="0"/>
        <w:shd w:val="clear" w:color="auto" w:fill="FFFFFF"/>
        <w:tabs>
          <w:tab w:val="left" w:pos="1134"/>
        </w:tabs>
        <w:ind w:firstLine="709"/>
        <w:rPr>
          <w:color w:val="000000" w:themeColor="text1"/>
        </w:rPr>
      </w:pPr>
      <w:r w:rsidRPr="00647C6F">
        <w:rPr>
          <w:color w:val="000000" w:themeColor="text1"/>
        </w:rPr>
        <w:t xml:space="preserve">3) якщо страхова сума, передбачена договором або законодавством України, не визначена або визначається в розрахункових одиницях, або міжнародних розрахункових (клірингових) одиницях (включаючи спеціальні права запозичення), то страховик має право обрати валютою страхування ту, в якій виражається страхова премія за договором, якщо страхова виплата </w:t>
      </w:r>
      <w:r w:rsidRPr="00647C6F">
        <w:rPr>
          <w:color w:val="000000" w:themeColor="text1"/>
          <w:lang w:eastAsia="en-US"/>
        </w:rPr>
        <w:t xml:space="preserve">(страхове відшкодування) </w:t>
      </w:r>
      <w:r w:rsidRPr="00647C6F">
        <w:rPr>
          <w:color w:val="000000" w:themeColor="text1"/>
        </w:rPr>
        <w:t>буде здійснена у валюті страхової премії, а не у валюті країни, на територію якої поширюється ризик;</w:t>
      </w:r>
    </w:p>
    <w:p w14:paraId="45EB3D01" w14:textId="77777777" w:rsidR="003E26A6" w:rsidRPr="00647C6F" w:rsidRDefault="003E26A6" w:rsidP="003E26A6">
      <w:pPr>
        <w:widowControl w:val="0"/>
        <w:shd w:val="clear" w:color="auto" w:fill="FFFFFF"/>
        <w:tabs>
          <w:tab w:val="left" w:pos="1134"/>
        </w:tabs>
        <w:ind w:firstLine="709"/>
        <w:rPr>
          <w:color w:val="000000" w:themeColor="text1"/>
        </w:rPr>
      </w:pPr>
    </w:p>
    <w:p w14:paraId="6C902FCB" w14:textId="013164D6" w:rsidR="003E26A6" w:rsidRPr="00647C6F" w:rsidRDefault="003E26A6" w:rsidP="003E26A6">
      <w:pPr>
        <w:widowControl w:val="0"/>
        <w:shd w:val="clear" w:color="auto" w:fill="FFFFFF"/>
        <w:tabs>
          <w:tab w:val="left" w:pos="1134"/>
        </w:tabs>
        <w:ind w:firstLine="709"/>
        <w:rPr>
          <w:color w:val="000000" w:themeColor="text1"/>
        </w:rPr>
      </w:pPr>
      <w:r w:rsidRPr="00647C6F">
        <w:rPr>
          <w:color w:val="000000" w:themeColor="text1"/>
        </w:rPr>
        <w:t xml:space="preserve">4) якщо збиток (вимога), який (яка) виник (виникла) у зв’язку з настанням події, що має ознаки страхового випадку (випадків), підлягає виплаті у валюті, відмінній від валюти, яка є результатом застосування ознак, зазначених у підпунктах </w:t>
      </w:r>
      <w:r w:rsidR="00853F1D" w:rsidRPr="00647C6F">
        <w:rPr>
          <w:color w:val="000000" w:themeColor="text1"/>
        </w:rPr>
        <w:t xml:space="preserve">1 </w:t>
      </w:r>
      <w:r w:rsidRPr="00647C6F">
        <w:rPr>
          <w:color w:val="000000" w:themeColor="text1"/>
        </w:rPr>
        <w:t xml:space="preserve">– </w:t>
      </w:r>
      <w:r w:rsidR="00853F1D" w:rsidRPr="00647C6F">
        <w:rPr>
          <w:color w:val="000000" w:themeColor="text1"/>
        </w:rPr>
        <w:t xml:space="preserve">3 </w:t>
      </w:r>
      <w:r w:rsidRPr="00647C6F">
        <w:rPr>
          <w:color w:val="000000" w:themeColor="text1"/>
        </w:rPr>
        <w:t xml:space="preserve">пункту 6 глави 1 розділу І цього Положення, то зобов’язання страховика є такими, що </w:t>
      </w:r>
      <w:r w:rsidR="00ED1F7C" w:rsidRPr="00647C6F">
        <w:rPr>
          <w:color w:val="000000" w:themeColor="text1"/>
        </w:rPr>
        <w:t>підлягають сплаті в цій валюті [</w:t>
      </w:r>
      <w:r w:rsidRPr="00647C6F">
        <w:rPr>
          <w:color w:val="000000" w:themeColor="text1"/>
        </w:rPr>
        <w:t xml:space="preserve">включаючи випадки, якщо умови здійснення страхової виплати </w:t>
      </w:r>
      <w:r w:rsidRPr="00647C6F">
        <w:rPr>
          <w:color w:val="000000" w:themeColor="text1"/>
          <w:lang w:eastAsia="en-US"/>
        </w:rPr>
        <w:t xml:space="preserve">(страхового відшкодування) </w:t>
      </w:r>
      <w:r w:rsidRPr="00647C6F">
        <w:rPr>
          <w:color w:val="000000" w:themeColor="text1"/>
        </w:rPr>
        <w:t>були визначені за рішенням суду або за домовленістю між страховиком та страхувальником</w:t>
      </w:r>
      <w:r w:rsidR="00ED1F7C" w:rsidRPr="00647C6F">
        <w:rPr>
          <w:color w:val="000000" w:themeColor="text1"/>
        </w:rPr>
        <w:t>]</w:t>
      </w:r>
      <w:r w:rsidRPr="00647C6F">
        <w:rPr>
          <w:color w:val="000000" w:themeColor="text1"/>
        </w:rPr>
        <w:t>;</w:t>
      </w:r>
    </w:p>
    <w:p w14:paraId="7286762E" w14:textId="77777777" w:rsidR="003E26A6" w:rsidRPr="00647C6F" w:rsidRDefault="003E26A6" w:rsidP="003E26A6">
      <w:pPr>
        <w:widowControl w:val="0"/>
        <w:shd w:val="clear" w:color="auto" w:fill="FFFFFF"/>
        <w:tabs>
          <w:tab w:val="left" w:pos="1134"/>
        </w:tabs>
        <w:ind w:firstLine="709"/>
        <w:rPr>
          <w:color w:val="000000" w:themeColor="text1"/>
        </w:rPr>
      </w:pPr>
    </w:p>
    <w:p w14:paraId="2B70B13B" w14:textId="2D028934" w:rsidR="003E26A6" w:rsidRPr="00647C6F" w:rsidRDefault="003E26A6" w:rsidP="003E26A6">
      <w:pPr>
        <w:widowControl w:val="0"/>
        <w:shd w:val="clear" w:color="auto" w:fill="FFFFFF"/>
        <w:tabs>
          <w:tab w:val="left" w:pos="1134"/>
        </w:tabs>
        <w:ind w:firstLine="709"/>
        <w:rPr>
          <w:color w:val="000000" w:themeColor="text1"/>
          <w:lang w:eastAsia="en-US"/>
        </w:rPr>
      </w:pPr>
      <w:r w:rsidRPr="00647C6F">
        <w:rPr>
          <w:color w:val="000000" w:themeColor="text1"/>
        </w:rPr>
        <w:t xml:space="preserve">5) якщо збиток (вимога), який (яка) виник (виникла) у зв’язку з настанням події, що має ознаки страхового випадку (випадків), оцінюється у валюті, яка точно відома страховику заздалегідь, але яка відрізняється від валюти, що виникає внаслідок застосування ознак, зазначених у підпунктах </w:t>
      </w:r>
      <w:r w:rsidR="00853F1D" w:rsidRPr="00647C6F">
        <w:rPr>
          <w:color w:val="000000" w:themeColor="text1"/>
        </w:rPr>
        <w:t xml:space="preserve">1 </w:t>
      </w:r>
      <w:r w:rsidRPr="00647C6F">
        <w:rPr>
          <w:color w:val="000000" w:themeColor="text1"/>
        </w:rPr>
        <w:t xml:space="preserve">– </w:t>
      </w:r>
      <w:r w:rsidR="00853F1D" w:rsidRPr="00647C6F">
        <w:rPr>
          <w:color w:val="000000" w:themeColor="text1"/>
        </w:rPr>
        <w:t xml:space="preserve">4 </w:t>
      </w:r>
      <w:r w:rsidRPr="00647C6F">
        <w:rPr>
          <w:color w:val="000000" w:themeColor="text1"/>
        </w:rPr>
        <w:t xml:space="preserve">пункту 6 глави 1 розділу І </w:t>
      </w:r>
      <w:r w:rsidRPr="00647C6F">
        <w:rPr>
          <w:color w:val="000000" w:themeColor="text1"/>
          <w:shd w:val="clear" w:color="auto" w:fill="FFFFFF"/>
        </w:rPr>
        <w:t>цього Положення</w:t>
      </w:r>
      <w:r w:rsidRPr="00647C6F">
        <w:rPr>
          <w:color w:val="000000" w:themeColor="text1"/>
        </w:rPr>
        <w:t>, така валюта</w:t>
      </w:r>
      <w:r w:rsidRPr="00647C6F">
        <w:rPr>
          <w:color w:val="000000" w:themeColor="text1"/>
          <w:lang w:eastAsia="en-US"/>
        </w:rPr>
        <w:t xml:space="preserve"> може вважатися валютою страхування.</w:t>
      </w:r>
    </w:p>
    <w:p w14:paraId="1D4BFB47" w14:textId="77777777" w:rsidR="003E26A6" w:rsidRPr="00647C6F" w:rsidRDefault="003E26A6" w:rsidP="003E26A6">
      <w:pPr>
        <w:spacing w:line="276" w:lineRule="auto"/>
        <w:rPr>
          <w:color w:val="000000" w:themeColor="text1"/>
        </w:rPr>
      </w:pPr>
    </w:p>
    <w:p w14:paraId="06F39A47"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Сфера дії цього Положення</w:t>
      </w:r>
    </w:p>
    <w:p w14:paraId="4A725435" w14:textId="77777777" w:rsidR="003E26A6" w:rsidRPr="00647C6F" w:rsidRDefault="003E26A6" w:rsidP="003E26A6">
      <w:pPr>
        <w:spacing w:line="276" w:lineRule="auto"/>
        <w:ind w:firstLine="708"/>
        <w:rPr>
          <w:color w:val="000000" w:themeColor="text1"/>
        </w:rPr>
      </w:pPr>
    </w:p>
    <w:p w14:paraId="1F155AD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Вимоги цього Положення поширюються на формування технічних резервів:</w:t>
      </w:r>
    </w:p>
    <w:p w14:paraId="114B691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150B4F8E"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1) за договорами прямого страхування та вхідного перестрахування;</w:t>
      </w:r>
    </w:p>
    <w:p w14:paraId="6DF7B6E7"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53309E39"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2) за договорами вихідного перестрахування.</w:t>
      </w:r>
    </w:p>
    <w:p w14:paraId="0B32D68A" w14:textId="77777777" w:rsidR="003E26A6" w:rsidRPr="00647C6F" w:rsidRDefault="003E26A6" w:rsidP="003E26A6">
      <w:pPr>
        <w:shd w:val="clear" w:color="auto" w:fill="FFFFFF"/>
        <w:tabs>
          <w:tab w:val="left" w:pos="1134"/>
        </w:tabs>
        <w:contextualSpacing/>
        <w:rPr>
          <w:color w:val="000000" w:themeColor="text1"/>
          <w:lang w:eastAsia="en-US"/>
        </w:rPr>
      </w:pPr>
    </w:p>
    <w:p w14:paraId="385D19D7"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Вимоги, що встановлені цим Положенням для договорів прямого страхування та вхідного перестрахування, поширюються на договори вихідного перестрахування, якщо інше не встановлено розділом VІ цього Положення.</w:t>
      </w:r>
    </w:p>
    <w:p w14:paraId="66B51F4D"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4D7EB0C7"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bookmarkStart w:id="4" w:name="n29"/>
      <w:bookmarkStart w:id="5" w:name="n31"/>
      <w:bookmarkStart w:id="6" w:name="n34"/>
      <w:bookmarkStart w:id="7" w:name="n19"/>
      <w:bookmarkStart w:id="8" w:name="n20"/>
      <w:bookmarkStart w:id="9" w:name="n21"/>
      <w:bookmarkStart w:id="10" w:name="n32"/>
      <w:bookmarkStart w:id="11" w:name="n259"/>
      <w:bookmarkStart w:id="12" w:name="n40"/>
      <w:bookmarkEnd w:id="4"/>
      <w:bookmarkEnd w:id="5"/>
      <w:bookmarkEnd w:id="6"/>
      <w:bookmarkEnd w:id="7"/>
      <w:bookmarkEnd w:id="8"/>
      <w:bookmarkEnd w:id="9"/>
      <w:bookmarkEnd w:id="10"/>
      <w:bookmarkEnd w:id="11"/>
      <w:bookmarkEnd w:id="12"/>
      <w:r w:rsidRPr="00647C6F">
        <w:rPr>
          <w:rFonts w:ascii="Times New Roman" w:hAnsi="Times New Roman"/>
          <w:bCs/>
          <w:color w:val="000000" w:themeColor="text1"/>
          <w:sz w:val="28"/>
          <w:szCs w:val="28"/>
          <w:lang w:eastAsia="en-US"/>
        </w:rPr>
        <w:t xml:space="preserve">Види технічних резервів </w:t>
      </w:r>
    </w:p>
    <w:p w14:paraId="10509A0A"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13" w:name="n33"/>
      <w:bookmarkEnd w:id="13"/>
    </w:p>
    <w:p w14:paraId="7F3219A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shd w:val="clear" w:color="auto" w:fill="FFFFFF"/>
        </w:rPr>
      </w:pPr>
      <w:r w:rsidRPr="00647C6F">
        <w:rPr>
          <w:color w:val="000000" w:themeColor="text1"/>
          <w:shd w:val="clear" w:color="auto" w:fill="FFFFFF"/>
        </w:rPr>
        <w:lastRenderedPageBreak/>
        <w:t>Страховик зобов’язаний формувати і вести облік таких технічних резервів:</w:t>
      </w:r>
    </w:p>
    <w:p w14:paraId="400EA8A2" w14:textId="77777777" w:rsidR="003E26A6" w:rsidRPr="00647C6F" w:rsidRDefault="003E26A6" w:rsidP="003E26A6">
      <w:pPr>
        <w:shd w:val="clear" w:color="auto" w:fill="FFFFFF"/>
        <w:tabs>
          <w:tab w:val="left" w:pos="1134"/>
        </w:tabs>
        <w:contextualSpacing/>
        <w:rPr>
          <w:color w:val="000000" w:themeColor="text1"/>
          <w:shd w:val="clear" w:color="auto" w:fill="FFFFFF"/>
        </w:rPr>
      </w:pPr>
    </w:p>
    <w:p w14:paraId="0D6812AA" w14:textId="77777777" w:rsidR="003E26A6" w:rsidRPr="00647C6F" w:rsidRDefault="003E26A6" w:rsidP="003E26A6">
      <w:pPr>
        <w:numPr>
          <w:ilvl w:val="0"/>
          <w:numId w:val="6"/>
        </w:numPr>
        <w:shd w:val="clear" w:color="auto" w:fill="FFFFFF"/>
        <w:tabs>
          <w:tab w:val="left" w:pos="1134"/>
        </w:tabs>
        <w:ind w:left="0" w:firstLine="709"/>
        <w:contextualSpacing/>
        <w:rPr>
          <w:color w:val="000000" w:themeColor="text1"/>
          <w:shd w:val="clear" w:color="auto" w:fill="FFFFFF"/>
        </w:rPr>
      </w:pPr>
      <w:r w:rsidRPr="00647C6F">
        <w:rPr>
          <w:color w:val="000000" w:themeColor="text1"/>
          <w:shd w:val="clear" w:color="auto" w:fill="FFFFFF"/>
        </w:rPr>
        <w:t xml:space="preserve">резерв премій відповідно до вимог розділу ІІІ цього Положення;  </w:t>
      </w:r>
    </w:p>
    <w:p w14:paraId="6CA0C5FE" w14:textId="77777777" w:rsidR="003E26A6" w:rsidRPr="00647C6F" w:rsidRDefault="003E26A6" w:rsidP="003E26A6">
      <w:pPr>
        <w:shd w:val="clear" w:color="auto" w:fill="FFFFFF"/>
        <w:tabs>
          <w:tab w:val="left" w:pos="1134"/>
        </w:tabs>
        <w:contextualSpacing/>
        <w:rPr>
          <w:color w:val="000000" w:themeColor="text1"/>
          <w:shd w:val="clear" w:color="auto" w:fill="FFFFFF"/>
        </w:rPr>
      </w:pPr>
    </w:p>
    <w:p w14:paraId="6ED890FD" w14:textId="77777777" w:rsidR="003E26A6" w:rsidRPr="00647C6F" w:rsidRDefault="003E26A6" w:rsidP="003E26A6">
      <w:pPr>
        <w:numPr>
          <w:ilvl w:val="0"/>
          <w:numId w:val="6"/>
        </w:numPr>
        <w:shd w:val="clear" w:color="auto" w:fill="FFFFFF"/>
        <w:tabs>
          <w:tab w:val="left" w:pos="1134"/>
        </w:tabs>
        <w:ind w:left="0" w:firstLine="709"/>
        <w:contextualSpacing/>
        <w:rPr>
          <w:color w:val="000000" w:themeColor="text1"/>
          <w:shd w:val="clear" w:color="auto" w:fill="FFFFFF"/>
        </w:rPr>
      </w:pPr>
      <w:r w:rsidRPr="00647C6F">
        <w:rPr>
          <w:color w:val="000000" w:themeColor="text1"/>
          <w:shd w:val="clear" w:color="auto" w:fill="FFFFFF"/>
        </w:rPr>
        <w:t>резерв збитків</w:t>
      </w:r>
      <w:bookmarkStart w:id="14" w:name="n487"/>
      <w:bookmarkStart w:id="15" w:name="n488"/>
      <w:bookmarkEnd w:id="14"/>
      <w:bookmarkEnd w:id="15"/>
      <w:r w:rsidRPr="00647C6F">
        <w:rPr>
          <w:color w:val="000000" w:themeColor="text1"/>
          <w:shd w:val="clear" w:color="auto" w:fill="FFFFFF"/>
        </w:rPr>
        <w:t xml:space="preserve"> відповідно до вимог розділу IV цього Положення, який </w:t>
      </w:r>
      <w:r w:rsidRPr="00647C6F">
        <w:rPr>
          <w:color w:val="000000" w:themeColor="text1"/>
          <w:lang w:eastAsia="en-US"/>
        </w:rPr>
        <w:t xml:space="preserve">включає: </w:t>
      </w:r>
    </w:p>
    <w:p w14:paraId="053F3386" w14:textId="77777777" w:rsidR="003E26A6" w:rsidRPr="00647C6F" w:rsidRDefault="003E26A6" w:rsidP="003E26A6">
      <w:pPr>
        <w:shd w:val="clear" w:color="auto" w:fill="FFFFFF"/>
        <w:tabs>
          <w:tab w:val="left" w:pos="1134"/>
        </w:tabs>
        <w:ind w:left="709"/>
        <w:contextualSpacing/>
        <w:rPr>
          <w:color w:val="000000" w:themeColor="text1"/>
          <w:lang w:eastAsia="en-US"/>
        </w:rPr>
      </w:pPr>
      <w:r w:rsidRPr="00647C6F">
        <w:rPr>
          <w:color w:val="000000" w:themeColor="text1"/>
          <w:lang w:eastAsia="en-US"/>
        </w:rPr>
        <w:t>резерв заявлених, але не виплачених збитків;</w:t>
      </w:r>
    </w:p>
    <w:p w14:paraId="06A6BA27" w14:textId="77777777" w:rsidR="007661E4"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резерв збитків, які виникли, але не заявлені. </w:t>
      </w:r>
    </w:p>
    <w:p w14:paraId="64A847A9" w14:textId="2C77AFF9"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Страховик має право прийняти рішення про формування у складі резерву заявлених, але не виплачених збитків, резерв збитків, які виникли, але недостатньо задокументовані з урахуванням вимог, визначених пунктами 75 – 77 глави 13 розділу IV цього Положення. </w:t>
      </w:r>
    </w:p>
    <w:p w14:paraId="26D21023"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63C1DE3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формує та веде облік технічних резервів окремо за договорами прямого страхування, договорами вхідного перестрахування та договорами вихідного перестрахування. </w:t>
      </w:r>
    </w:p>
    <w:p w14:paraId="1F76B31B"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27C1E575"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зобов’язаний розраховувати кожен із видів технічних резервів, визначених у пункті 9 глави 3 розділу І цього Положення, не рідше, ніж один раз на квартал.</w:t>
      </w:r>
    </w:p>
    <w:p w14:paraId="548C7A64" w14:textId="77777777" w:rsidR="003E26A6" w:rsidRPr="00647C6F" w:rsidRDefault="003E26A6" w:rsidP="003E26A6">
      <w:pPr>
        <w:rPr>
          <w:color w:val="000000" w:themeColor="text1"/>
          <w:lang w:eastAsia="en-US"/>
        </w:rPr>
      </w:pPr>
    </w:p>
    <w:p w14:paraId="2C4033B5"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формує технічні </w:t>
      </w:r>
      <w:r w:rsidRPr="00647C6F">
        <w:rPr>
          <w:color w:val="000000" w:themeColor="text1"/>
          <w:shd w:val="clear" w:color="auto" w:fill="FFFFFF"/>
        </w:rPr>
        <w:t xml:space="preserve">резерви </w:t>
      </w:r>
      <w:r w:rsidRPr="00647C6F">
        <w:rPr>
          <w:color w:val="000000" w:themeColor="text1"/>
          <w:lang w:eastAsia="en-US"/>
        </w:rPr>
        <w:t>на підставі обліку договорів (відомостей за договорами) і заявлених вимог з урахуванням вимог законодавства України та цього Положення.</w:t>
      </w:r>
    </w:p>
    <w:p w14:paraId="360C7761" w14:textId="77777777" w:rsidR="003E26A6" w:rsidRPr="00647C6F" w:rsidRDefault="003E26A6" w:rsidP="003E26A6">
      <w:pPr>
        <w:widowControl w:val="0"/>
        <w:shd w:val="clear" w:color="auto" w:fill="FFFFFF"/>
        <w:tabs>
          <w:tab w:val="left" w:pos="993"/>
          <w:tab w:val="left" w:pos="1134"/>
        </w:tabs>
        <w:rPr>
          <w:color w:val="000000" w:themeColor="text1"/>
          <w:lang w:val="ru-RU" w:eastAsia="en-US"/>
        </w:rPr>
      </w:pPr>
    </w:p>
    <w:p w14:paraId="174C88CD" w14:textId="77777777" w:rsidR="003E26A6" w:rsidRPr="00647C6F" w:rsidRDefault="003E26A6" w:rsidP="003E26A6">
      <w:pPr>
        <w:pStyle w:val="3"/>
        <w:numPr>
          <w:ilvl w:val="0"/>
          <w:numId w:val="3"/>
        </w:numPr>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Вимоги до якості даних</w:t>
      </w:r>
    </w:p>
    <w:p w14:paraId="6E28DBAA" w14:textId="77777777" w:rsidR="003E26A6" w:rsidRPr="00647C6F" w:rsidRDefault="003E26A6" w:rsidP="003E26A6">
      <w:pPr>
        <w:shd w:val="clear" w:color="auto" w:fill="FFFFFF"/>
        <w:tabs>
          <w:tab w:val="left" w:pos="1134"/>
        </w:tabs>
        <w:ind w:left="720"/>
        <w:contextualSpacing/>
        <w:rPr>
          <w:color w:val="000000" w:themeColor="text1"/>
          <w:lang w:eastAsia="en-US"/>
        </w:rPr>
      </w:pPr>
    </w:p>
    <w:p w14:paraId="307FF5A1" w14:textId="5556501A" w:rsidR="003E26A6" w:rsidRPr="00647C6F" w:rsidRDefault="003E26A6" w:rsidP="003E26A6">
      <w:pPr>
        <w:numPr>
          <w:ilvl w:val="0"/>
          <w:numId w:val="1"/>
        </w:numPr>
        <w:shd w:val="clear" w:color="auto" w:fill="FFFFFF"/>
        <w:tabs>
          <w:tab w:val="left" w:pos="1134"/>
        </w:tabs>
        <w:ind w:left="0" w:firstLine="709"/>
        <w:contextualSpacing/>
        <w:rPr>
          <w:color w:val="000000" w:themeColor="text1"/>
          <w:shd w:val="clear" w:color="auto" w:fill="FFFFFF"/>
        </w:rPr>
      </w:pPr>
      <w:r w:rsidRPr="00647C6F">
        <w:rPr>
          <w:color w:val="000000" w:themeColor="text1"/>
        </w:rPr>
        <w:t>Дані, що використовуються для розрахунку технічних резервів,</w:t>
      </w:r>
      <w:r w:rsidRPr="00647C6F">
        <w:rPr>
          <w:color w:val="000000" w:themeColor="text1"/>
          <w:lang w:eastAsia="en-US"/>
        </w:rPr>
        <w:t xml:space="preserve"> повинні бути достовірними, повними, точними та відповідними згідно з пунктами 14 –</w:t>
      </w:r>
      <w:r w:rsidRPr="00647C6F">
        <w:rPr>
          <w:color w:val="000000" w:themeColor="text1"/>
          <w:shd w:val="clear" w:color="auto" w:fill="FFFFFF"/>
        </w:rPr>
        <w:t xml:space="preserve"> </w:t>
      </w:r>
      <w:r w:rsidRPr="00647C6F">
        <w:rPr>
          <w:color w:val="000000" w:themeColor="text1"/>
          <w:lang w:eastAsia="en-US"/>
        </w:rPr>
        <w:t xml:space="preserve">17 глави 4 розділу І цього Положення. </w:t>
      </w:r>
      <w:r w:rsidRPr="00647C6F">
        <w:rPr>
          <w:color w:val="000000" w:themeColor="text1"/>
        </w:rPr>
        <w:t>Страховик зобов’язаний вести облік, а також забезпечити доступ до даних (передавання даних), що необхідні для формування технічних резервів та відповідають вимогам, установленим у цьому Положенні,</w:t>
      </w:r>
      <w:r w:rsidRPr="00647C6F">
        <w:rPr>
          <w:color w:val="000000" w:themeColor="text1"/>
          <w:shd w:val="clear" w:color="auto" w:fill="FFFFFF"/>
        </w:rPr>
        <w:t xml:space="preserve"> відповідальному актуарію цього страховика.</w:t>
      </w:r>
    </w:p>
    <w:p w14:paraId="37FEF87B" w14:textId="77777777" w:rsidR="003E26A6" w:rsidRPr="00647C6F" w:rsidRDefault="003E26A6" w:rsidP="003E26A6">
      <w:pPr>
        <w:shd w:val="clear" w:color="auto" w:fill="FFFFFF"/>
        <w:tabs>
          <w:tab w:val="left" w:pos="1134"/>
        </w:tabs>
        <w:ind w:left="709"/>
        <w:contextualSpacing/>
        <w:rPr>
          <w:color w:val="000000" w:themeColor="text1"/>
          <w:shd w:val="clear" w:color="auto" w:fill="FFFFFF"/>
        </w:rPr>
      </w:pPr>
    </w:p>
    <w:p w14:paraId="4B8F5C1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Дані є достовірними, якщо страховик може довести їх достовірність, беручи до уваги послідовність та об’єктивність цих даних, надійність джерела отримання даних та прозорість способу, у який дані генеруються та обробляються.</w:t>
      </w:r>
    </w:p>
    <w:p w14:paraId="55CD2DFB"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3B69DC8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Дані, що використовуються під час розрахунку технічних резервів, є повними за умови, що вони відповідають одночасно таким умовам:</w:t>
      </w:r>
    </w:p>
    <w:p w14:paraId="673E5241"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5CE66353" w14:textId="77777777" w:rsidR="003E26A6" w:rsidRPr="00647C6F" w:rsidRDefault="003E26A6" w:rsidP="003E26A6">
      <w:pPr>
        <w:numPr>
          <w:ilvl w:val="0"/>
          <w:numId w:val="7"/>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lastRenderedPageBreak/>
        <w:t>включають достатню</w:t>
      </w:r>
      <w:r w:rsidRPr="00647C6F">
        <w:rPr>
          <w:color w:val="000000" w:themeColor="text1"/>
          <w:lang w:val="ru-RU" w:eastAsia="en-US"/>
        </w:rPr>
        <w:t xml:space="preserve"> </w:t>
      </w:r>
      <w:proofErr w:type="spellStart"/>
      <w:r w:rsidRPr="00647C6F">
        <w:rPr>
          <w:color w:val="000000" w:themeColor="text1"/>
          <w:lang w:val="ru-RU" w:eastAsia="en-US"/>
        </w:rPr>
        <w:t>попередню</w:t>
      </w:r>
      <w:proofErr w:type="spellEnd"/>
      <w:r w:rsidRPr="00647C6F">
        <w:rPr>
          <w:color w:val="000000" w:themeColor="text1"/>
          <w:lang w:eastAsia="en-US"/>
        </w:rPr>
        <w:t xml:space="preserve"> (історичну) інформацію для оцінки характеристик основних ризиків та виявлення тенденцій щодо ризиків.</w:t>
      </w:r>
    </w:p>
    <w:p w14:paraId="0D7D4D95"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Достатньо тривалий період спостережень є необхідним для виявлення відповідних тенденцій або циклів даних. Страховик повинен мати </w:t>
      </w:r>
      <w:r w:rsidRPr="00647C6F">
        <w:rPr>
          <w:color w:val="000000" w:themeColor="text1"/>
        </w:rPr>
        <w:t>достатньо даних</w:t>
      </w:r>
      <w:r w:rsidRPr="00647C6F">
        <w:rPr>
          <w:color w:val="000000" w:themeColor="text1"/>
          <w:lang w:eastAsia="en-US"/>
        </w:rPr>
        <w:t xml:space="preserve"> для розрахунку технічних резервів, включаючи понесені витрати;</w:t>
      </w:r>
    </w:p>
    <w:p w14:paraId="1B160C39"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37DF97F0" w14:textId="77777777" w:rsidR="003E26A6" w:rsidRPr="00647C6F" w:rsidRDefault="003E26A6" w:rsidP="003E26A6">
      <w:pPr>
        <w:numPr>
          <w:ilvl w:val="0"/>
          <w:numId w:val="7"/>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містять усю необхідну інформацію щодо всіх укладених договорів за відповідним класом страхування, необхідну страховику для розрахунку технічних резервів. </w:t>
      </w:r>
      <w:r w:rsidRPr="00647C6F">
        <w:rPr>
          <w:color w:val="000000" w:themeColor="text1"/>
          <w:lang w:eastAsia="en-US"/>
        </w:rPr>
        <w:t>Страховик не може виключити під час розрахунку технічних резервів будь-які відповідні дані без обґрунтування.</w:t>
      </w:r>
    </w:p>
    <w:p w14:paraId="17D492A1" w14:textId="77777777" w:rsidR="003E26A6" w:rsidRPr="00647C6F" w:rsidRDefault="003E26A6" w:rsidP="003E26A6">
      <w:pPr>
        <w:shd w:val="clear" w:color="auto" w:fill="FFFFFF"/>
        <w:tabs>
          <w:tab w:val="left" w:pos="1134"/>
          <w:tab w:val="left" w:pos="1276"/>
        </w:tabs>
        <w:ind w:firstLine="709"/>
        <w:contextualSpacing/>
        <w:rPr>
          <w:color w:val="000000" w:themeColor="text1"/>
          <w:lang w:val="ru-RU" w:eastAsia="en-US"/>
        </w:rPr>
      </w:pPr>
    </w:p>
    <w:p w14:paraId="5109E60E"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Дані, що використовуються під час розрахунку технічних резервів, є точними, якщо вони відповідають одночасно таким умовам:</w:t>
      </w:r>
    </w:p>
    <w:p w14:paraId="03CB9070"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3370DB00" w14:textId="77777777" w:rsidR="003E26A6" w:rsidRPr="00647C6F" w:rsidRDefault="003E26A6" w:rsidP="003E26A6">
      <w:pPr>
        <w:numPr>
          <w:ilvl w:val="0"/>
          <w:numId w:val="8"/>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дані не містять суттєвих помилок.</w:t>
      </w:r>
    </w:p>
    <w:p w14:paraId="0B8E5F54"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r w:rsidRPr="00647C6F">
        <w:rPr>
          <w:color w:val="000000" w:themeColor="text1"/>
          <w:lang w:eastAsia="en-US"/>
        </w:rPr>
        <w:t>Помилка або похибка під час розрахунку технічних резервів є суттєвою, якщо вона може вплинути на прийняття рішення або оцінку результату розрахунку користувачами, включаючи Національний банк України (далі – Національний банк);</w:t>
      </w:r>
    </w:p>
    <w:p w14:paraId="6FEBC233"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42861092" w14:textId="77777777" w:rsidR="003E26A6" w:rsidRPr="00647C6F" w:rsidRDefault="003E26A6" w:rsidP="003E26A6">
      <w:pPr>
        <w:numPr>
          <w:ilvl w:val="0"/>
          <w:numId w:val="8"/>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дані з різних періодів, що використовуються для однієї і тієї ж оцінки, узгоджуються між собою;</w:t>
      </w:r>
    </w:p>
    <w:p w14:paraId="2C367633"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p>
    <w:p w14:paraId="40614F1B" w14:textId="77777777" w:rsidR="003E26A6" w:rsidRPr="00647C6F" w:rsidRDefault="003E26A6" w:rsidP="003E26A6">
      <w:pPr>
        <w:numPr>
          <w:ilvl w:val="0"/>
          <w:numId w:val="8"/>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дані фіксуються вчасно та у відповідності до послідовності їх виникнення.</w:t>
      </w:r>
    </w:p>
    <w:p w14:paraId="70248AB5" w14:textId="77777777" w:rsidR="003E26A6" w:rsidRPr="00647C6F" w:rsidRDefault="003E26A6" w:rsidP="003E26A6">
      <w:pPr>
        <w:widowControl w:val="0"/>
        <w:shd w:val="clear" w:color="auto" w:fill="FFFFFF"/>
        <w:tabs>
          <w:tab w:val="left" w:pos="993"/>
          <w:tab w:val="left" w:pos="1134"/>
        </w:tabs>
        <w:rPr>
          <w:color w:val="000000" w:themeColor="text1"/>
          <w:lang w:eastAsia="en-US"/>
        </w:rPr>
      </w:pPr>
    </w:p>
    <w:p w14:paraId="44EA4208"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Дані, що використовуються під час розрахунку технічних резервів, є відповідними, якщо вони відповідають одночасно таким умовам:</w:t>
      </w:r>
    </w:p>
    <w:p w14:paraId="69F4058B"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185A121" w14:textId="6B4BE8D5" w:rsidR="003E26A6" w:rsidRPr="00647C6F" w:rsidRDefault="003E26A6" w:rsidP="003E26A6">
      <w:pPr>
        <w:numPr>
          <w:ilvl w:val="0"/>
          <w:numId w:val="9"/>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дані узгоджуються з цілями, для яких вони </w:t>
      </w:r>
      <w:r w:rsidR="009A27D9" w:rsidRPr="00647C6F">
        <w:rPr>
          <w:color w:val="000000" w:themeColor="text1"/>
          <w:lang w:eastAsia="en-US"/>
        </w:rPr>
        <w:t xml:space="preserve">використовуються </w:t>
      </w:r>
      <w:r w:rsidRPr="00647C6F">
        <w:rPr>
          <w:color w:val="000000" w:themeColor="text1"/>
          <w:lang w:eastAsia="en-US"/>
        </w:rPr>
        <w:t>страховиком;</w:t>
      </w:r>
    </w:p>
    <w:p w14:paraId="0E833D9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BDE9216" w14:textId="77777777" w:rsidR="003E26A6" w:rsidRPr="00647C6F" w:rsidRDefault="003E26A6" w:rsidP="003E26A6">
      <w:pPr>
        <w:numPr>
          <w:ilvl w:val="0"/>
          <w:numId w:val="9"/>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обсяг і характер даних забезпечують, щоб оцінки, зроблені під час розрахунку технічних резервів на основі цих даних, не містили суттєвих помилок або похибок в обсязі і характері даних;</w:t>
      </w:r>
    </w:p>
    <w:p w14:paraId="049733BB"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37A84954" w14:textId="77777777" w:rsidR="003E26A6" w:rsidRPr="00647C6F" w:rsidRDefault="003E26A6" w:rsidP="003E26A6">
      <w:pPr>
        <w:numPr>
          <w:ilvl w:val="0"/>
          <w:numId w:val="9"/>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дані узгоджуються з припущеннями, що лежать в основі методів, які застосовуються під час розрахунку технічних резервів;</w:t>
      </w:r>
    </w:p>
    <w:p w14:paraId="4E11DE6D"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1E8EDD4E" w14:textId="77777777" w:rsidR="003E26A6" w:rsidRPr="00647C6F" w:rsidRDefault="003E26A6" w:rsidP="003E26A6">
      <w:pPr>
        <w:numPr>
          <w:ilvl w:val="0"/>
          <w:numId w:val="9"/>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дані належним чином відображають ризики страховика, яким він піддається, та пов’язані з його зобов’язаннями за договорами;</w:t>
      </w:r>
    </w:p>
    <w:p w14:paraId="69CCCDC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70FF4054" w14:textId="77777777" w:rsidR="003E26A6" w:rsidRPr="00647C6F" w:rsidRDefault="003E26A6" w:rsidP="003E26A6">
      <w:pPr>
        <w:numPr>
          <w:ilvl w:val="0"/>
          <w:numId w:val="9"/>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lastRenderedPageBreak/>
        <w:t xml:space="preserve">дані були зібрані, оброблені та застосовані в прозорий та структурований спосіб на основі задокументованого процесу, що включає: </w:t>
      </w:r>
    </w:p>
    <w:p w14:paraId="0B53CC15"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визначення критеріїв якості даних та оцінку якості даних, включаючи конкретні якісні та кількісні стандарти для різних наборів даних;</w:t>
      </w:r>
    </w:p>
    <w:p w14:paraId="28C8F4F5"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використання та формулювання припущень, зроблених під час збору, обробки та застосування даних;</w:t>
      </w:r>
    </w:p>
    <w:p w14:paraId="406A1EBD"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процес здійснення оновлення даних, включаючи частоту оновлення та обставини, що викликають додаткові оновлення;</w:t>
      </w:r>
    </w:p>
    <w:p w14:paraId="422A1A4B" w14:textId="77777777" w:rsidR="003E26A6" w:rsidRPr="00647C6F" w:rsidRDefault="003E26A6" w:rsidP="003E26A6">
      <w:pPr>
        <w:suppressAutoHyphens/>
        <w:autoSpaceDN w:val="0"/>
        <w:ind w:left="720"/>
        <w:textAlignment w:val="baseline"/>
        <w:rPr>
          <w:color w:val="000000" w:themeColor="text1"/>
          <w:lang w:eastAsia="en-US"/>
        </w:rPr>
      </w:pPr>
    </w:p>
    <w:p w14:paraId="643F7CB8" w14:textId="77777777" w:rsidR="003E26A6" w:rsidRPr="00647C6F" w:rsidRDefault="003E26A6" w:rsidP="003E26A6">
      <w:pPr>
        <w:numPr>
          <w:ilvl w:val="0"/>
          <w:numId w:val="9"/>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дані для розрахунку технічних резервів використовуються послідовно із часом.</w:t>
      </w:r>
    </w:p>
    <w:p w14:paraId="72A09800" w14:textId="77777777" w:rsidR="003E26A6" w:rsidRPr="00647C6F" w:rsidRDefault="003E26A6" w:rsidP="003E26A6">
      <w:pPr>
        <w:shd w:val="clear" w:color="auto" w:fill="FFFFFF"/>
        <w:tabs>
          <w:tab w:val="left" w:pos="1134"/>
          <w:tab w:val="left" w:pos="1276"/>
        </w:tabs>
        <w:ind w:left="709"/>
        <w:contextualSpacing/>
        <w:rPr>
          <w:color w:val="000000" w:themeColor="text1"/>
          <w:lang w:eastAsia="en-US"/>
        </w:rPr>
      </w:pPr>
    </w:p>
    <w:p w14:paraId="15F42D31" w14:textId="7B0DDCE6"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Страховик має право застосовувати коригування попередніх (історичних) даних, якщо це необхідно, щоб підвищити їхню достовірність або якість як вхідних даних для визначення надійніших оцінок технічних резервів та кращого узгодження їх із характеристиками страхового портфеля страховика, що розглядається, а також очікуваною динамікою ризиків. Страховик зобов’язаний ураховувати невідповідність </w:t>
      </w:r>
      <w:r w:rsidR="009A27D9" w:rsidRPr="00647C6F">
        <w:rPr>
          <w:color w:val="000000" w:themeColor="text1"/>
          <w:lang w:eastAsia="en-US"/>
        </w:rPr>
        <w:t>попередніх (</w:t>
      </w:r>
      <w:r w:rsidRPr="00647C6F">
        <w:rPr>
          <w:color w:val="000000" w:themeColor="text1"/>
          <w:lang w:eastAsia="en-US"/>
        </w:rPr>
        <w:t>історичних</w:t>
      </w:r>
      <w:r w:rsidR="009A27D9" w:rsidRPr="00647C6F">
        <w:rPr>
          <w:color w:val="000000" w:themeColor="text1"/>
          <w:lang w:eastAsia="en-US"/>
        </w:rPr>
        <w:t>)</w:t>
      </w:r>
      <w:r w:rsidRPr="00647C6F">
        <w:rPr>
          <w:color w:val="000000" w:themeColor="text1"/>
          <w:lang w:eastAsia="en-US"/>
        </w:rPr>
        <w:t xml:space="preserve"> даних, що виникають унаслідок змін у </w:t>
      </w:r>
      <w:proofErr w:type="spellStart"/>
      <w:r w:rsidRPr="00647C6F">
        <w:rPr>
          <w:color w:val="000000" w:themeColor="text1"/>
          <w:lang w:eastAsia="en-US"/>
        </w:rPr>
        <w:t>андеррайтингу</w:t>
      </w:r>
      <w:proofErr w:type="spellEnd"/>
      <w:r w:rsidRPr="00647C6F">
        <w:rPr>
          <w:color w:val="000000" w:themeColor="text1"/>
          <w:lang w:eastAsia="en-US"/>
        </w:rPr>
        <w:t>, адміністративних процедурах та процесах, змін у інформаційних системах або характеристиках ризиків, а також проаналізувати джерела отриманої інформації та вплив на них таких подій.</w:t>
      </w:r>
    </w:p>
    <w:p w14:paraId="53766793"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Перелік подій, що можуть вплинути на необхідність коригування історичних даних, включає такі випадки:</w:t>
      </w:r>
    </w:p>
    <w:p w14:paraId="007043C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6DE4E6CE"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незвичайно значна відмінність у даних у певний період порівняно із співставним періодом в минулому;</w:t>
      </w:r>
    </w:p>
    <w:p w14:paraId="017771EA"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E59CD70"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наслідки циклів вимог – сезонності їх виникнення;</w:t>
      </w:r>
    </w:p>
    <w:p w14:paraId="362B1AB4"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2EAC489A"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вплив майбутніх очікуваних тенденцій;</w:t>
      </w:r>
    </w:p>
    <w:p w14:paraId="226A144A"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A991447"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зміни ризиків;</w:t>
      </w:r>
    </w:p>
    <w:p w14:paraId="3DABC6E1"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01F96C7A"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зміни страхового покриття;</w:t>
      </w:r>
    </w:p>
    <w:p w14:paraId="58C3236A"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13281F6"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зміни в договорах вихідного перестрахування;</w:t>
      </w:r>
    </w:p>
    <w:p w14:paraId="19B08CCA"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2515F3BB" w14:textId="77777777" w:rsidR="003E26A6" w:rsidRPr="00647C6F" w:rsidRDefault="003E26A6" w:rsidP="003E26A6">
      <w:pPr>
        <w:numPr>
          <w:ilvl w:val="0"/>
          <w:numId w:val="5"/>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виникнення значних або виняткових вимог.</w:t>
      </w:r>
    </w:p>
    <w:p w14:paraId="5634184F"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27958490"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Страховик зобов’язаний усунути неточності або невідповідність даних унаслідок виникнення операційних помилок не пізніше наступного робочого дня з дня їх виявлення. </w:t>
      </w:r>
    </w:p>
    <w:p w14:paraId="2E0B5770" w14:textId="77777777" w:rsidR="003E26A6" w:rsidRPr="00647C6F" w:rsidRDefault="003E26A6" w:rsidP="003E26A6">
      <w:pPr>
        <w:shd w:val="clear" w:color="auto" w:fill="FFFFFF"/>
        <w:tabs>
          <w:tab w:val="left" w:pos="1134"/>
          <w:tab w:val="left" w:pos="1276"/>
        </w:tabs>
        <w:ind w:left="709"/>
        <w:contextualSpacing/>
        <w:rPr>
          <w:color w:val="000000" w:themeColor="text1"/>
          <w:lang w:eastAsia="en-US"/>
        </w:rPr>
      </w:pPr>
    </w:p>
    <w:p w14:paraId="04263656"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lastRenderedPageBreak/>
        <w:t xml:space="preserve">Страховик зобов’язаний задокументувати всі вилучення/коригування даних та обґрунтувати їх у відповідності з вимогами законодавства України, що регулює здійснення </w:t>
      </w:r>
      <w:proofErr w:type="spellStart"/>
      <w:r w:rsidRPr="00647C6F">
        <w:rPr>
          <w:color w:val="000000" w:themeColor="text1"/>
          <w:lang w:eastAsia="en-US"/>
        </w:rPr>
        <w:t>актуарної</w:t>
      </w:r>
      <w:proofErr w:type="spellEnd"/>
      <w:r w:rsidRPr="00647C6F">
        <w:rPr>
          <w:color w:val="000000" w:themeColor="text1"/>
          <w:lang w:eastAsia="en-US"/>
        </w:rPr>
        <w:t xml:space="preserve"> функції страховика. </w:t>
      </w:r>
    </w:p>
    <w:p w14:paraId="48FF4221" w14:textId="77777777" w:rsidR="003E26A6" w:rsidRPr="00647C6F" w:rsidRDefault="003E26A6" w:rsidP="003E26A6">
      <w:pPr>
        <w:widowControl w:val="0"/>
        <w:shd w:val="clear" w:color="auto" w:fill="FFFFFF"/>
        <w:tabs>
          <w:tab w:val="left" w:pos="993"/>
          <w:tab w:val="left" w:pos="1134"/>
        </w:tabs>
        <w:rPr>
          <w:color w:val="000000" w:themeColor="text1"/>
          <w:lang w:eastAsia="en-US"/>
        </w:rPr>
      </w:pPr>
    </w:p>
    <w:p w14:paraId="0398D15F"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Страховик може використовувати дані із зовнішнього джерела за умови, що крім виконання вимог, викладених у главі 4 розділу І цього Положення, зовнішнє джерело відповідає принаймні двом із таких критеріїв:</w:t>
      </w:r>
    </w:p>
    <w:p w14:paraId="18A4D3C6"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065D177E" w14:textId="77777777" w:rsidR="003E26A6" w:rsidRPr="00647C6F" w:rsidRDefault="003E26A6" w:rsidP="003E26A6">
      <w:pPr>
        <w:numPr>
          <w:ilvl w:val="0"/>
          <w:numId w:val="10"/>
        </w:numPr>
        <w:shd w:val="clear" w:color="auto" w:fill="FFFFFF"/>
        <w:tabs>
          <w:tab w:val="left" w:pos="993"/>
        </w:tabs>
        <w:ind w:left="0" w:firstLine="709"/>
        <w:contextualSpacing/>
        <w:rPr>
          <w:color w:val="000000" w:themeColor="text1"/>
          <w:lang w:eastAsia="en-US"/>
        </w:rPr>
      </w:pPr>
      <w:r w:rsidRPr="00647C6F">
        <w:rPr>
          <w:color w:val="000000" w:themeColor="text1"/>
          <w:lang w:eastAsia="en-US"/>
        </w:rPr>
        <w:t>використання даних із зовнішнього джерела страховиком є доцільнішим, ніж використання даних, доступних із внутрішнього джерела;</w:t>
      </w:r>
    </w:p>
    <w:p w14:paraId="3C5AF7F8" w14:textId="77777777" w:rsidR="003E26A6" w:rsidRPr="00647C6F" w:rsidRDefault="003E26A6" w:rsidP="003E26A6">
      <w:pPr>
        <w:shd w:val="clear" w:color="auto" w:fill="FFFFFF"/>
        <w:tabs>
          <w:tab w:val="left" w:pos="993"/>
        </w:tabs>
        <w:ind w:left="709"/>
        <w:contextualSpacing/>
        <w:rPr>
          <w:color w:val="000000" w:themeColor="text1"/>
          <w:lang w:eastAsia="en-US"/>
        </w:rPr>
      </w:pPr>
    </w:p>
    <w:p w14:paraId="08E7AB9B" w14:textId="77777777" w:rsidR="003E26A6" w:rsidRPr="00647C6F" w:rsidRDefault="003E26A6" w:rsidP="003E26A6">
      <w:pPr>
        <w:numPr>
          <w:ilvl w:val="0"/>
          <w:numId w:val="10"/>
        </w:numPr>
        <w:shd w:val="clear" w:color="auto" w:fill="FFFFFF"/>
        <w:tabs>
          <w:tab w:val="left" w:pos="993"/>
        </w:tabs>
        <w:ind w:left="0" w:firstLine="709"/>
        <w:contextualSpacing/>
        <w:rPr>
          <w:color w:val="000000" w:themeColor="text1"/>
          <w:lang w:eastAsia="en-US"/>
        </w:rPr>
      </w:pPr>
      <w:r w:rsidRPr="00647C6F">
        <w:rPr>
          <w:color w:val="000000" w:themeColor="text1"/>
          <w:lang w:eastAsia="en-US"/>
        </w:rPr>
        <w:t>страховик підтвердив (включаючи інформацію з офіційних джерел) походження даних із зовнішнього джерела та припущення або методології, що використовуються таким джерелом для збору та обробки цих даних;</w:t>
      </w:r>
    </w:p>
    <w:p w14:paraId="3AAF09DD" w14:textId="77777777" w:rsidR="003E26A6" w:rsidRPr="00647C6F" w:rsidRDefault="003E26A6" w:rsidP="003E26A6">
      <w:pPr>
        <w:shd w:val="clear" w:color="auto" w:fill="FFFFFF"/>
        <w:tabs>
          <w:tab w:val="left" w:pos="993"/>
        </w:tabs>
        <w:ind w:left="709"/>
        <w:contextualSpacing/>
        <w:rPr>
          <w:color w:val="000000" w:themeColor="text1"/>
          <w:lang w:eastAsia="en-US"/>
        </w:rPr>
      </w:pPr>
    </w:p>
    <w:p w14:paraId="681A31BC" w14:textId="77777777" w:rsidR="003E26A6" w:rsidRPr="00647C6F" w:rsidRDefault="003E26A6" w:rsidP="003E26A6">
      <w:pPr>
        <w:numPr>
          <w:ilvl w:val="0"/>
          <w:numId w:val="10"/>
        </w:numPr>
        <w:shd w:val="clear" w:color="auto" w:fill="FFFFFF"/>
        <w:tabs>
          <w:tab w:val="left" w:pos="993"/>
        </w:tabs>
        <w:ind w:left="0" w:firstLine="709"/>
        <w:contextualSpacing/>
        <w:rPr>
          <w:color w:val="000000" w:themeColor="text1"/>
          <w:lang w:eastAsia="en-US"/>
        </w:rPr>
      </w:pPr>
      <w:r w:rsidRPr="00647C6F">
        <w:rPr>
          <w:color w:val="000000" w:themeColor="text1"/>
          <w:lang w:eastAsia="en-US"/>
        </w:rPr>
        <w:t>у страховика є можливість виявити тенденції даних із зовнішнього джерела, а також зміну припущень або методів збору та послідовність використання даних із часом;</w:t>
      </w:r>
    </w:p>
    <w:p w14:paraId="4FF2D9F4" w14:textId="77777777" w:rsidR="003E26A6" w:rsidRPr="00647C6F" w:rsidRDefault="003E26A6" w:rsidP="003E26A6">
      <w:pPr>
        <w:shd w:val="clear" w:color="auto" w:fill="FFFFFF"/>
        <w:tabs>
          <w:tab w:val="left" w:pos="993"/>
        </w:tabs>
        <w:ind w:left="709"/>
        <w:contextualSpacing/>
        <w:rPr>
          <w:color w:val="000000" w:themeColor="text1"/>
          <w:lang w:eastAsia="en-US"/>
        </w:rPr>
      </w:pPr>
    </w:p>
    <w:p w14:paraId="32A04B9F" w14:textId="77777777" w:rsidR="003E26A6" w:rsidRPr="00647C6F" w:rsidRDefault="003E26A6" w:rsidP="003E26A6">
      <w:pPr>
        <w:numPr>
          <w:ilvl w:val="0"/>
          <w:numId w:val="10"/>
        </w:numPr>
        <w:shd w:val="clear" w:color="auto" w:fill="FFFFFF"/>
        <w:tabs>
          <w:tab w:val="left" w:pos="993"/>
        </w:tabs>
        <w:ind w:left="0" w:firstLine="709"/>
        <w:contextualSpacing/>
        <w:rPr>
          <w:color w:val="000000" w:themeColor="text1"/>
          <w:lang w:eastAsia="en-US"/>
        </w:rPr>
      </w:pPr>
      <w:r w:rsidRPr="00647C6F">
        <w:rPr>
          <w:color w:val="000000" w:themeColor="text1"/>
          <w:lang w:eastAsia="en-US"/>
        </w:rPr>
        <w:t xml:space="preserve">припущення та процедури, зазначені в підпунктах 2, 3 пункту 21 глави 4 розділу І </w:t>
      </w:r>
      <w:r w:rsidRPr="00647C6F">
        <w:rPr>
          <w:color w:val="000000" w:themeColor="text1"/>
          <w:shd w:val="clear" w:color="auto" w:fill="FFFFFF"/>
        </w:rPr>
        <w:t>цього Положення</w:t>
      </w:r>
      <w:r w:rsidRPr="00647C6F">
        <w:rPr>
          <w:color w:val="000000" w:themeColor="text1"/>
          <w:lang w:eastAsia="en-US"/>
        </w:rPr>
        <w:t>, відповідають характеристикам страхового портфеля страховика.</w:t>
      </w:r>
    </w:p>
    <w:p w14:paraId="4A81CE68" w14:textId="77777777" w:rsidR="003E26A6" w:rsidRPr="00647C6F" w:rsidRDefault="003E26A6" w:rsidP="003E26A6">
      <w:pPr>
        <w:shd w:val="clear" w:color="auto" w:fill="FFFFFF"/>
        <w:tabs>
          <w:tab w:val="left" w:pos="1134"/>
          <w:tab w:val="left" w:pos="1276"/>
        </w:tabs>
        <w:ind w:firstLine="720"/>
        <w:contextualSpacing/>
        <w:rPr>
          <w:color w:val="000000" w:themeColor="text1"/>
          <w:lang w:eastAsia="en-US"/>
        </w:rPr>
      </w:pPr>
      <w:r w:rsidRPr="00647C6F">
        <w:rPr>
          <w:color w:val="000000" w:themeColor="text1"/>
          <w:lang w:eastAsia="en-US"/>
        </w:rPr>
        <w:t>Страховик самостійно приймає рішення про використання даних із зовнішнього джерела. Страховик у разі прийняття рішення про використання даних із зовнішнього джерела повинен задокументувати процес отримання та використання таких даних із обґрунтуванням:</w:t>
      </w:r>
    </w:p>
    <w:p w14:paraId="70D835BC" w14:textId="77777777" w:rsidR="003E26A6" w:rsidRPr="00647C6F" w:rsidRDefault="003E26A6" w:rsidP="003E26A6">
      <w:pPr>
        <w:shd w:val="clear" w:color="auto" w:fill="FFFFFF"/>
        <w:tabs>
          <w:tab w:val="left" w:pos="1134"/>
          <w:tab w:val="left" w:pos="1276"/>
        </w:tabs>
        <w:ind w:firstLine="720"/>
        <w:contextualSpacing/>
        <w:rPr>
          <w:color w:val="000000" w:themeColor="text1"/>
          <w:lang w:val="ru-RU" w:eastAsia="en-US"/>
        </w:rPr>
      </w:pPr>
      <w:r w:rsidRPr="00647C6F">
        <w:rPr>
          <w:color w:val="000000" w:themeColor="text1"/>
          <w:lang w:eastAsia="en-US"/>
        </w:rPr>
        <w:t>переваг використання даних із зовнішнього джерела над даними із внутрішнього джерела;</w:t>
      </w:r>
    </w:p>
    <w:p w14:paraId="319251DA" w14:textId="77777777" w:rsidR="003E26A6" w:rsidRPr="00647C6F" w:rsidRDefault="003E26A6" w:rsidP="003E26A6">
      <w:pPr>
        <w:shd w:val="clear" w:color="auto" w:fill="FFFFFF"/>
        <w:tabs>
          <w:tab w:val="left" w:pos="1134"/>
          <w:tab w:val="left" w:pos="1276"/>
        </w:tabs>
        <w:ind w:firstLine="720"/>
        <w:contextualSpacing/>
        <w:rPr>
          <w:color w:val="000000" w:themeColor="text1"/>
          <w:lang w:eastAsia="en-US"/>
        </w:rPr>
      </w:pPr>
      <w:r w:rsidRPr="00647C6F">
        <w:rPr>
          <w:color w:val="000000" w:themeColor="text1"/>
          <w:lang w:eastAsia="en-US"/>
        </w:rPr>
        <w:t>підходів та критеріїв, за яких страховик матиме можливість виявити тенденції даних із зовнішнього джерела, а також зміну припущень або методів збору та послідовність використання даних із часом.</w:t>
      </w:r>
    </w:p>
    <w:p w14:paraId="555AE90B" w14:textId="77777777" w:rsidR="003E26A6" w:rsidRPr="00647C6F" w:rsidRDefault="003E26A6" w:rsidP="003E26A6">
      <w:pPr>
        <w:shd w:val="clear" w:color="auto" w:fill="FFFFFF"/>
        <w:tabs>
          <w:tab w:val="left" w:pos="1134"/>
          <w:tab w:val="left" w:pos="1276"/>
        </w:tabs>
        <w:contextualSpacing/>
        <w:rPr>
          <w:color w:val="000000" w:themeColor="text1"/>
          <w:lang w:eastAsia="en-US"/>
        </w:rPr>
      </w:pPr>
    </w:p>
    <w:p w14:paraId="1BAB2477"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Страховик зобов’язаний задокументувати та описати здійснені ним обмеження даних (включаючи коригування, вилучення, зміну джерела даних), якщо такі дані не відповідають вимогам, визначеним у главі 4 розділу І цього Положення. Страховик зобов’язаний зафіксувати та зберегти дані належним чином перед внесенням коригувань для усунення їхніх обмежень.</w:t>
      </w:r>
    </w:p>
    <w:p w14:paraId="0FA29810" w14:textId="77777777" w:rsidR="003E26A6" w:rsidRPr="00647C6F" w:rsidRDefault="003E26A6" w:rsidP="003E26A6">
      <w:pPr>
        <w:shd w:val="clear" w:color="auto" w:fill="FFFFFF"/>
        <w:tabs>
          <w:tab w:val="left" w:pos="1134"/>
          <w:tab w:val="left" w:pos="1276"/>
        </w:tabs>
        <w:ind w:firstLine="709"/>
        <w:contextualSpacing/>
        <w:rPr>
          <w:color w:val="000000" w:themeColor="text1"/>
          <w:lang w:eastAsia="en-US"/>
        </w:rPr>
      </w:pPr>
      <w:r w:rsidRPr="00647C6F">
        <w:rPr>
          <w:color w:val="000000" w:themeColor="text1"/>
          <w:lang w:eastAsia="en-US"/>
        </w:rPr>
        <w:t xml:space="preserve">Страховик зобов’язаний здійснювати перевірку повноти, точності, відповідності, адекватності та достовірності даних, що використовуються для розрахунку технічних резервів, не рідше, ніж один раз на рік. </w:t>
      </w:r>
    </w:p>
    <w:p w14:paraId="6BB06571" w14:textId="77777777" w:rsidR="003E26A6" w:rsidRPr="00647C6F" w:rsidRDefault="003E26A6" w:rsidP="003E26A6">
      <w:pPr>
        <w:shd w:val="clear" w:color="auto" w:fill="FFFFFF"/>
        <w:tabs>
          <w:tab w:val="left" w:pos="1134"/>
          <w:tab w:val="left" w:pos="1276"/>
        </w:tabs>
        <w:contextualSpacing/>
        <w:rPr>
          <w:color w:val="000000" w:themeColor="text1"/>
          <w:lang w:eastAsia="en-US"/>
        </w:rPr>
      </w:pPr>
    </w:p>
    <w:p w14:paraId="693092C4" w14:textId="77777777" w:rsidR="003E26A6" w:rsidRPr="002C004D"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rPr>
        <w:t xml:space="preserve">Спрощення та наближення допускаються при розрахунку технічних резервів, якщо страховик має недостатні або невідповідні дані, щоб застосувати </w:t>
      </w:r>
      <w:r w:rsidRPr="00647C6F">
        <w:rPr>
          <w:color w:val="000000" w:themeColor="text1"/>
        </w:rPr>
        <w:lastRenderedPageBreak/>
        <w:t xml:space="preserve">надійний </w:t>
      </w:r>
      <w:proofErr w:type="spellStart"/>
      <w:r w:rsidRPr="00647C6F">
        <w:rPr>
          <w:color w:val="000000" w:themeColor="text1"/>
        </w:rPr>
        <w:t>актуарний</w:t>
      </w:r>
      <w:proofErr w:type="spellEnd"/>
      <w:r w:rsidRPr="00647C6F">
        <w:rPr>
          <w:color w:val="000000" w:themeColor="text1"/>
        </w:rPr>
        <w:t xml:space="preserve"> метод, та може обґрунтувати, що їхній вплив на результати розрахунку технічних резервів несуттєвий (у сумі за всіма застосованими спрощеннями та/або наближеннями не більше 0,5 відсотка від суми технічних резервів, розрахованих до такого застосування спрощення та/або наближення) за умови, що такі дані відповідають таким вимогам:</w:t>
      </w:r>
    </w:p>
    <w:p w14:paraId="077B46A4" w14:textId="77777777" w:rsidR="003E26A6" w:rsidRPr="00647C6F" w:rsidRDefault="003E26A6" w:rsidP="003E26A6">
      <w:pPr>
        <w:pStyle w:val="af3"/>
        <w:pBdr>
          <w:top w:val="nil"/>
          <w:left w:val="nil"/>
          <w:bottom w:val="nil"/>
          <w:right w:val="nil"/>
          <w:between w:val="nil"/>
        </w:pBdr>
        <w:tabs>
          <w:tab w:val="left" w:pos="709"/>
          <w:tab w:val="left" w:pos="1276"/>
        </w:tabs>
        <w:ind w:left="0" w:firstLine="709"/>
        <w:rPr>
          <w:color w:val="000000" w:themeColor="text1"/>
        </w:rPr>
      </w:pPr>
    </w:p>
    <w:p w14:paraId="1F51C876" w14:textId="77777777" w:rsidR="003E26A6" w:rsidRPr="00647C6F" w:rsidRDefault="003E26A6" w:rsidP="003E26A6">
      <w:pPr>
        <w:pStyle w:val="af3"/>
        <w:numPr>
          <w:ilvl w:val="0"/>
          <w:numId w:val="43"/>
        </w:numPr>
        <w:shd w:val="clear" w:color="auto" w:fill="FFFFFF"/>
        <w:tabs>
          <w:tab w:val="left" w:pos="1134"/>
          <w:tab w:val="left" w:pos="1276"/>
        </w:tabs>
        <w:ind w:left="0" w:firstLine="709"/>
        <w:rPr>
          <w:color w:val="000000" w:themeColor="text1"/>
          <w:lang w:eastAsia="en-US"/>
        </w:rPr>
      </w:pPr>
      <w:r w:rsidRPr="00647C6F">
        <w:rPr>
          <w:color w:val="000000" w:themeColor="text1"/>
          <w:lang w:eastAsia="en-US"/>
        </w:rPr>
        <w:t>недостатність даних не пов’язана з неадекватними внутрішніми процесами та процедурами збору, зберігання або перевірки даних, що використовуються для оцінки технічних резервів страховика;</w:t>
      </w:r>
    </w:p>
    <w:p w14:paraId="1F842A44" w14:textId="77777777" w:rsidR="003E26A6" w:rsidRPr="00647C6F" w:rsidRDefault="003E26A6" w:rsidP="003E26A6">
      <w:pPr>
        <w:pStyle w:val="af3"/>
        <w:shd w:val="clear" w:color="auto" w:fill="FFFFFF"/>
        <w:tabs>
          <w:tab w:val="left" w:pos="1134"/>
          <w:tab w:val="left" w:pos="1276"/>
        </w:tabs>
        <w:ind w:left="0" w:firstLine="709"/>
        <w:rPr>
          <w:color w:val="000000" w:themeColor="text1"/>
          <w:lang w:eastAsia="en-US"/>
        </w:rPr>
      </w:pPr>
    </w:p>
    <w:p w14:paraId="2C562C8D" w14:textId="77777777" w:rsidR="003E26A6" w:rsidRPr="00647C6F" w:rsidRDefault="003E26A6" w:rsidP="003E26A6">
      <w:pPr>
        <w:pStyle w:val="af3"/>
        <w:numPr>
          <w:ilvl w:val="0"/>
          <w:numId w:val="43"/>
        </w:numPr>
        <w:shd w:val="clear" w:color="auto" w:fill="FFFFFF"/>
        <w:tabs>
          <w:tab w:val="left" w:pos="1134"/>
          <w:tab w:val="left" w:pos="1276"/>
        </w:tabs>
        <w:ind w:left="0" w:firstLine="709"/>
        <w:rPr>
          <w:color w:val="000000" w:themeColor="text1"/>
          <w:lang w:eastAsia="en-US"/>
        </w:rPr>
      </w:pPr>
      <w:r w:rsidRPr="00647C6F">
        <w:rPr>
          <w:color w:val="000000" w:themeColor="text1"/>
          <w:lang w:eastAsia="en-US"/>
        </w:rPr>
        <w:t>використання зовнішніх даних не може усунути недоліки даних;</w:t>
      </w:r>
    </w:p>
    <w:p w14:paraId="00F7D965" w14:textId="77777777" w:rsidR="003E26A6" w:rsidRPr="00647C6F" w:rsidRDefault="003E26A6" w:rsidP="003E26A6">
      <w:pPr>
        <w:pStyle w:val="af3"/>
        <w:shd w:val="clear" w:color="auto" w:fill="FFFFFF"/>
        <w:tabs>
          <w:tab w:val="left" w:pos="1134"/>
          <w:tab w:val="left" w:pos="1276"/>
        </w:tabs>
        <w:ind w:left="709" w:firstLine="709"/>
        <w:rPr>
          <w:color w:val="000000" w:themeColor="text1"/>
          <w:lang w:eastAsia="en-US"/>
        </w:rPr>
      </w:pPr>
    </w:p>
    <w:p w14:paraId="3F5BA5B3" w14:textId="77777777" w:rsidR="003E26A6" w:rsidRPr="00647C6F" w:rsidRDefault="003E26A6" w:rsidP="003E26A6">
      <w:pPr>
        <w:pStyle w:val="af3"/>
        <w:numPr>
          <w:ilvl w:val="0"/>
          <w:numId w:val="43"/>
        </w:numPr>
        <w:shd w:val="clear" w:color="auto" w:fill="FFFFFF"/>
        <w:tabs>
          <w:tab w:val="left" w:pos="1276"/>
        </w:tabs>
        <w:ind w:left="0" w:firstLine="709"/>
        <w:rPr>
          <w:color w:val="000000" w:themeColor="text1"/>
          <w:lang w:eastAsia="en-US"/>
        </w:rPr>
      </w:pPr>
      <w:r w:rsidRPr="00647C6F">
        <w:rPr>
          <w:color w:val="000000" w:themeColor="text1"/>
          <w:lang w:eastAsia="en-US"/>
        </w:rPr>
        <w:t>для страховика не є доцільним коригувати дані для усунення їхньої невідповідності або неточності.</w:t>
      </w:r>
    </w:p>
    <w:p w14:paraId="39F08BBC" w14:textId="77777777" w:rsidR="003E26A6" w:rsidRPr="002C004D" w:rsidRDefault="003E26A6" w:rsidP="003E26A6">
      <w:pPr>
        <w:shd w:val="clear" w:color="auto" w:fill="FFFFFF"/>
        <w:tabs>
          <w:tab w:val="left" w:pos="1134"/>
          <w:tab w:val="left" w:pos="1276"/>
        </w:tabs>
        <w:ind w:firstLine="1134"/>
        <w:contextualSpacing/>
        <w:rPr>
          <w:color w:val="000000" w:themeColor="text1"/>
          <w:lang w:eastAsia="en-US"/>
        </w:rPr>
      </w:pPr>
    </w:p>
    <w:p w14:paraId="5C2D8A14" w14:textId="77777777" w:rsidR="003E26A6" w:rsidRPr="00647C6F" w:rsidRDefault="003E26A6" w:rsidP="003E26A6">
      <w:pPr>
        <w:numPr>
          <w:ilvl w:val="0"/>
          <w:numId w:val="1"/>
        </w:numPr>
        <w:shd w:val="clear" w:color="auto" w:fill="FFFFFF"/>
        <w:tabs>
          <w:tab w:val="left" w:pos="1134"/>
          <w:tab w:val="left" w:pos="1276"/>
        </w:tabs>
        <w:ind w:left="0" w:firstLine="709"/>
        <w:contextualSpacing/>
        <w:rPr>
          <w:color w:val="000000" w:themeColor="text1"/>
          <w:lang w:eastAsia="en-US"/>
        </w:rPr>
      </w:pPr>
      <w:r w:rsidRPr="00647C6F">
        <w:rPr>
          <w:color w:val="000000" w:themeColor="text1"/>
          <w:lang w:eastAsia="en-US"/>
        </w:rPr>
        <w:t xml:space="preserve">Неточні або неповні дані не повинні погіршувати рівень точності технічних резервів. </w:t>
      </w:r>
    </w:p>
    <w:p w14:paraId="5A1718DA" w14:textId="77777777" w:rsidR="003E26A6" w:rsidRPr="00647C6F" w:rsidRDefault="003E26A6" w:rsidP="003E26A6">
      <w:pPr>
        <w:shd w:val="clear" w:color="auto" w:fill="FFFFFF"/>
        <w:ind w:firstLine="709"/>
        <w:jc w:val="center"/>
        <w:rPr>
          <w:color w:val="000000" w:themeColor="text1"/>
          <w:lang w:eastAsia="en-US"/>
        </w:rPr>
      </w:pPr>
    </w:p>
    <w:p w14:paraId="43213923" w14:textId="77777777" w:rsidR="003E26A6" w:rsidRPr="00647C6F" w:rsidRDefault="003E26A6" w:rsidP="003E26A6">
      <w:pPr>
        <w:pStyle w:val="2"/>
        <w:numPr>
          <w:ilvl w:val="0"/>
          <w:numId w:val="2"/>
        </w:numPr>
        <w:tabs>
          <w:tab w:val="left" w:pos="851"/>
        </w:tabs>
        <w:spacing w:before="0"/>
        <w:ind w:left="714" w:hanging="357"/>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Агрегування договорів</w:t>
      </w:r>
    </w:p>
    <w:p w14:paraId="6C99DAAA" w14:textId="77777777" w:rsidR="003E26A6" w:rsidRPr="00647C6F" w:rsidRDefault="003E26A6" w:rsidP="003E26A6">
      <w:pPr>
        <w:shd w:val="clear" w:color="auto" w:fill="FFFFFF"/>
        <w:tabs>
          <w:tab w:val="left" w:pos="709"/>
          <w:tab w:val="left" w:pos="1134"/>
        </w:tabs>
        <w:ind w:firstLine="709"/>
        <w:contextualSpacing/>
        <w:rPr>
          <w:color w:val="000000" w:themeColor="text1"/>
          <w:lang w:eastAsia="en-US"/>
        </w:rPr>
      </w:pPr>
    </w:p>
    <w:p w14:paraId="65669BA0"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Страхові та нестрахові компоненти зобов’язань страховика за договором</w:t>
      </w:r>
    </w:p>
    <w:p w14:paraId="2C6D2A4F" w14:textId="77777777" w:rsidR="003E26A6" w:rsidRPr="00647C6F" w:rsidRDefault="003E26A6" w:rsidP="003E26A6">
      <w:pPr>
        <w:spacing w:line="276" w:lineRule="auto"/>
        <w:ind w:firstLine="708"/>
        <w:rPr>
          <w:color w:val="000000" w:themeColor="text1"/>
        </w:rPr>
      </w:pPr>
    </w:p>
    <w:p w14:paraId="72FCE2B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Зобов’язання страховика за договором можуть складатися зі страхових та нестрахових компонентів. </w:t>
      </w:r>
    </w:p>
    <w:p w14:paraId="6A92E51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206B965F" w14:textId="226A4528"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lang w:eastAsia="en-US"/>
        </w:rPr>
        <w:t xml:space="preserve">Нестраховим компонентом зобов’язань страховика за договором (далі – </w:t>
      </w:r>
      <w:r w:rsidRPr="00647C6F">
        <w:rPr>
          <w:color w:val="000000" w:themeColor="text1"/>
        </w:rPr>
        <w:t>нестраховий компонент</w:t>
      </w:r>
      <w:r w:rsidRPr="00647C6F">
        <w:rPr>
          <w:color w:val="000000" w:themeColor="text1"/>
          <w:lang w:eastAsia="en-US"/>
        </w:rPr>
        <w:t>) є зобов’язання страховика, що не відповідають ознакам до страхового компоненту договору, які визначені у підпункті 3</w:t>
      </w:r>
      <w:r w:rsidR="009B0D7A">
        <w:rPr>
          <w:color w:val="000000" w:themeColor="text1"/>
          <w:lang w:eastAsia="en-US"/>
        </w:rPr>
        <w:t>9</w:t>
      </w:r>
      <w:r w:rsidRPr="00647C6F">
        <w:rPr>
          <w:color w:val="000000" w:themeColor="text1"/>
          <w:lang w:eastAsia="en-US"/>
        </w:rPr>
        <w:t xml:space="preserve"> пункту 3 глави 1 розділу І цього Положення. </w:t>
      </w:r>
    </w:p>
    <w:p w14:paraId="5A748D62" w14:textId="77777777" w:rsidR="003E26A6" w:rsidRPr="00647C6F" w:rsidRDefault="003E26A6" w:rsidP="003E26A6">
      <w:pPr>
        <w:shd w:val="clear" w:color="auto" w:fill="FFFFFF"/>
        <w:tabs>
          <w:tab w:val="left" w:pos="1134"/>
        </w:tabs>
        <w:contextualSpacing/>
        <w:rPr>
          <w:color w:val="000000" w:themeColor="text1"/>
        </w:rPr>
      </w:pPr>
    </w:p>
    <w:p w14:paraId="1BADFBD9" w14:textId="77777777" w:rsidR="009A3473"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для цілей розрахунку технічних резервів відповідно до своєї облікової політики з урахуванням принципів, встановлених міжнародним стандартом фінансової звітності 17 “Страхові контракти” (далі – МСФЗ 17)</w:t>
      </w:r>
      <w:r w:rsidR="009A3473" w:rsidRPr="00647C6F">
        <w:rPr>
          <w:color w:val="000000" w:themeColor="text1"/>
        </w:rPr>
        <w:t>:</w:t>
      </w:r>
    </w:p>
    <w:p w14:paraId="48EC226A" w14:textId="77777777" w:rsidR="009A3473" w:rsidRPr="00647C6F" w:rsidRDefault="009A3473" w:rsidP="00A42F51">
      <w:pPr>
        <w:pStyle w:val="af3"/>
        <w:rPr>
          <w:color w:val="000000" w:themeColor="text1"/>
        </w:rPr>
      </w:pPr>
    </w:p>
    <w:p w14:paraId="4F1CC020" w14:textId="04A53EFC" w:rsidR="009A3473" w:rsidRPr="00647C6F" w:rsidRDefault="003E26A6" w:rsidP="00A42F51">
      <w:pPr>
        <w:numPr>
          <w:ilvl w:val="1"/>
          <w:numId w:val="1"/>
        </w:numPr>
        <w:shd w:val="clear" w:color="auto" w:fill="FFFFFF"/>
        <w:tabs>
          <w:tab w:val="left" w:pos="1134"/>
        </w:tabs>
        <w:ind w:left="0" w:firstLine="709"/>
        <w:contextualSpacing/>
        <w:rPr>
          <w:color w:val="000000" w:themeColor="text1"/>
        </w:rPr>
      </w:pPr>
      <w:r w:rsidRPr="00647C6F">
        <w:rPr>
          <w:color w:val="000000" w:themeColor="text1"/>
        </w:rPr>
        <w:t>визначає, чи є нестрахові компоненти відокремлюваними від зобов’язань за договором</w:t>
      </w:r>
      <w:r w:rsidR="009A3473" w:rsidRPr="00647C6F">
        <w:rPr>
          <w:color w:val="000000" w:themeColor="text1"/>
        </w:rPr>
        <w:t>;</w:t>
      </w:r>
    </w:p>
    <w:p w14:paraId="554DCF6D" w14:textId="77777777" w:rsidR="009A3473" w:rsidRPr="00647C6F" w:rsidRDefault="009A3473" w:rsidP="00A42F51">
      <w:pPr>
        <w:shd w:val="clear" w:color="auto" w:fill="FFFFFF"/>
        <w:tabs>
          <w:tab w:val="left" w:pos="1134"/>
        </w:tabs>
        <w:ind w:left="709"/>
        <w:contextualSpacing/>
        <w:rPr>
          <w:color w:val="000000" w:themeColor="text1"/>
        </w:rPr>
      </w:pPr>
    </w:p>
    <w:p w14:paraId="4460BE65" w14:textId="526E050A" w:rsidR="003E26A6" w:rsidRPr="00647C6F" w:rsidRDefault="003E26A6" w:rsidP="00A42F51">
      <w:pPr>
        <w:numPr>
          <w:ilvl w:val="1"/>
          <w:numId w:val="1"/>
        </w:numPr>
        <w:shd w:val="clear" w:color="auto" w:fill="FFFFFF"/>
        <w:tabs>
          <w:tab w:val="left" w:pos="1134"/>
        </w:tabs>
        <w:ind w:left="0" w:firstLine="709"/>
        <w:contextualSpacing/>
        <w:rPr>
          <w:color w:val="000000" w:themeColor="text1"/>
        </w:rPr>
      </w:pPr>
      <w:r w:rsidRPr="00647C6F">
        <w:rPr>
          <w:color w:val="000000" w:themeColor="text1"/>
        </w:rPr>
        <w:t>відокремлює від зобов’язань за договором відокремлювані нестрахові компоненти.</w:t>
      </w:r>
    </w:p>
    <w:p w14:paraId="4E7501B5" w14:textId="77777777" w:rsidR="003E26A6" w:rsidRPr="00647C6F" w:rsidRDefault="003E26A6" w:rsidP="003E26A6">
      <w:pPr>
        <w:shd w:val="clear" w:color="auto" w:fill="FFFFFF"/>
        <w:tabs>
          <w:tab w:val="left" w:pos="1134"/>
        </w:tabs>
        <w:ind w:firstLine="709"/>
        <w:contextualSpacing/>
        <w:rPr>
          <w:color w:val="000000" w:themeColor="text1"/>
        </w:rPr>
      </w:pPr>
    </w:p>
    <w:p w14:paraId="79CF4E7F"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lastRenderedPageBreak/>
        <w:t>Страховик здійснює оцінку технічних резервів за страховими та невідокремленими нестраховими компонентами відповідно до вимог цього Положення.</w:t>
      </w:r>
    </w:p>
    <w:p w14:paraId="210364DC"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Страховик здійснює оцінку відокремлених від зобов’язань страховика за договором нестрахових компонентів відповідно до міжнародних стандартів фінансової звітності, дія яких поширюється на такі компоненти.</w:t>
      </w:r>
    </w:p>
    <w:p w14:paraId="1A41162E"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4DFC9669"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Групування договорів та розподіл ризиків за лініями бізнесу</w:t>
      </w:r>
    </w:p>
    <w:p w14:paraId="6E2320B8" w14:textId="77777777" w:rsidR="003E26A6" w:rsidRPr="00647C6F" w:rsidRDefault="003E26A6" w:rsidP="003E26A6">
      <w:pPr>
        <w:shd w:val="clear" w:color="auto" w:fill="FFFFFF"/>
        <w:tabs>
          <w:tab w:val="left" w:pos="1134"/>
        </w:tabs>
        <w:contextualSpacing/>
        <w:rPr>
          <w:color w:val="000000" w:themeColor="text1"/>
          <w:lang w:eastAsia="en-US"/>
        </w:rPr>
      </w:pPr>
    </w:p>
    <w:p w14:paraId="54AB263B"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з метою коректної оцінки зобов’язань та ідентифікації обтяжливих договорів / договорів, при первісному визнанні яких </w:t>
      </w:r>
      <w:proofErr w:type="spellStart"/>
      <w:r w:rsidRPr="00647C6F">
        <w:rPr>
          <w:color w:val="000000" w:themeColor="text1"/>
          <w:lang w:eastAsia="en-US"/>
        </w:rPr>
        <w:t>перестраховик</w:t>
      </w:r>
      <w:proofErr w:type="spellEnd"/>
      <w:r w:rsidRPr="00647C6F">
        <w:rPr>
          <w:color w:val="000000" w:themeColor="text1"/>
          <w:lang w:eastAsia="en-US"/>
        </w:rPr>
        <w:t xml:space="preserve"> має чисте вибуття грошових коштів, здійснює групування договорів згідно з вимогами пунктів 30 – 37 глави 6 розділу ІІ цього Положення з урахуванням особливостей, визначених у пункті 109 глави 18 розділу VI цього Положення для договорів вихідного перестрахування. </w:t>
      </w:r>
    </w:p>
    <w:p w14:paraId="44E69B25"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DDAC1FE"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розподіляє всі договори у портфелі договорів. </w:t>
      </w:r>
    </w:p>
    <w:p w14:paraId="2C51082A" w14:textId="77777777" w:rsidR="003E26A6" w:rsidRPr="00647C6F" w:rsidRDefault="003E26A6" w:rsidP="003E26A6">
      <w:pPr>
        <w:shd w:val="clear" w:color="auto" w:fill="FFFFFF"/>
        <w:tabs>
          <w:tab w:val="left" w:pos="1134"/>
        </w:tabs>
        <w:contextualSpacing/>
        <w:rPr>
          <w:color w:val="000000" w:themeColor="text1"/>
          <w:lang w:eastAsia="en-US"/>
        </w:rPr>
      </w:pPr>
    </w:p>
    <w:p w14:paraId="3BB2F36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не може включати договори, зобов’язання за якими виражені у національній валюті, та договори, зобов’язання за якими виражені в іноземній валюті, до одного портфелю договорів. </w:t>
      </w:r>
    </w:p>
    <w:p w14:paraId="5B30561C"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Страховик, якщо оцінка зобов’язань групи договорів, виражених в іноземній валюті, є нематеріальною (несуттєвою), може включити цю групу договорів до портфелю договорів, зобов’язання за якими виражені в інших іноземних валютах. Рівень матеріальності (суттєвості) визначається в обліковій політиці страховика.</w:t>
      </w:r>
    </w:p>
    <w:p w14:paraId="68646A01"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6F438F8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Договори можуть бути включені страховиком до різних портфелів договорів у разі:</w:t>
      </w:r>
    </w:p>
    <w:p w14:paraId="0DE67F8C" w14:textId="77777777" w:rsidR="003E26A6" w:rsidRPr="00647C6F" w:rsidRDefault="003E26A6" w:rsidP="003E26A6">
      <w:pPr>
        <w:shd w:val="clear" w:color="auto" w:fill="FFFFFF"/>
        <w:tabs>
          <w:tab w:val="left" w:pos="1134"/>
        </w:tabs>
        <w:contextualSpacing/>
        <w:rPr>
          <w:color w:val="000000" w:themeColor="text1"/>
          <w:lang w:eastAsia="en-US"/>
        </w:rPr>
      </w:pPr>
    </w:p>
    <w:p w14:paraId="5EB7CC3D"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1) застосування страховиком різних підходів до </w:t>
      </w:r>
      <w:proofErr w:type="spellStart"/>
      <w:r w:rsidRPr="00647C6F">
        <w:rPr>
          <w:color w:val="000000" w:themeColor="text1"/>
          <w:lang w:eastAsia="en-US"/>
        </w:rPr>
        <w:t>андеррайтингу</w:t>
      </w:r>
      <w:proofErr w:type="spellEnd"/>
      <w:r w:rsidRPr="00647C6F">
        <w:rPr>
          <w:color w:val="000000" w:themeColor="text1"/>
          <w:lang w:eastAsia="en-US"/>
        </w:rPr>
        <w:t xml:space="preserve"> ризиків;</w:t>
      </w:r>
    </w:p>
    <w:p w14:paraId="4C232AB5"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7C2A46D4"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2) різної природи ризиків;</w:t>
      </w:r>
    </w:p>
    <w:p w14:paraId="7CEC347D"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0CA69AD2"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3) реалізації страхових/</w:t>
      </w:r>
      <w:proofErr w:type="spellStart"/>
      <w:r w:rsidRPr="00647C6F">
        <w:rPr>
          <w:color w:val="000000" w:themeColor="text1"/>
          <w:lang w:eastAsia="en-US"/>
        </w:rPr>
        <w:t>перестрахових</w:t>
      </w:r>
      <w:proofErr w:type="spellEnd"/>
      <w:r w:rsidRPr="00647C6F">
        <w:rPr>
          <w:color w:val="000000" w:themeColor="text1"/>
          <w:lang w:eastAsia="en-US"/>
        </w:rPr>
        <w:t xml:space="preserve"> продуктів, передбачених договорами, через різні канали збуту страхових/</w:t>
      </w:r>
      <w:proofErr w:type="spellStart"/>
      <w:r w:rsidRPr="00647C6F">
        <w:rPr>
          <w:color w:val="000000" w:themeColor="text1"/>
          <w:lang w:eastAsia="en-US"/>
        </w:rPr>
        <w:t>перестрахових</w:t>
      </w:r>
      <w:proofErr w:type="spellEnd"/>
      <w:r w:rsidRPr="00647C6F">
        <w:rPr>
          <w:color w:val="000000" w:themeColor="text1"/>
          <w:lang w:eastAsia="en-US"/>
        </w:rPr>
        <w:t xml:space="preserve"> продуктів.</w:t>
      </w:r>
    </w:p>
    <w:p w14:paraId="6E8E240E" w14:textId="77777777" w:rsidR="003E26A6" w:rsidRPr="00647C6F" w:rsidRDefault="003E26A6" w:rsidP="003E26A6">
      <w:pPr>
        <w:shd w:val="clear" w:color="auto" w:fill="FFFFFF"/>
        <w:tabs>
          <w:tab w:val="left" w:pos="1134"/>
        </w:tabs>
        <w:ind w:firstLine="709"/>
        <w:rPr>
          <w:color w:val="000000" w:themeColor="text1"/>
          <w:lang w:eastAsia="en-US"/>
        </w:rPr>
      </w:pPr>
      <w:r w:rsidRPr="00647C6F">
        <w:rPr>
          <w:color w:val="000000" w:themeColor="text1"/>
          <w:lang w:eastAsia="en-US"/>
        </w:rPr>
        <w:t xml:space="preserve">Страховик має право включити договори до різних портфелів у разі наявності інших підстав, які вказують на неоднорідність портфелів договорів, крім підстав, зазначених у підпунктах 1 – 3 пункту 32 глави 6 розділу ІІ цього Положення. </w:t>
      </w:r>
    </w:p>
    <w:p w14:paraId="5E0A2F03"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47BA5EBB"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відповідно до </w:t>
      </w:r>
      <w:r w:rsidRPr="00647C6F">
        <w:rPr>
          <w:color w:val="000000" w:themeColor="text1"/>
          <w:lang w:eastAsia="en-US"/>
        </w:rPr>
        <w:t>внутрішньої політики формування технічних резервів (далі – Політика)</w:t>
      </w:r>
      <w:r w:rsidRPr="00647C6F">
        <w:rPr>
          <w:color w:val="000000" w:themeColor="text1"/>
        </w:rPr>
        <w:t xml:space="preserve"> з урахуванням принципів, встановлених МСФЗ 17, </w:t>
      </w:r>
      <w:r w:rsidRPr="00647C6F">
        <w:rPr>
          <w:color w:val="000000" w:themeColor="text1"/>
        </w:rPr>
        <w:lastRenderedPageBreak/>
        <w:t>розподіляє договори страхування (вхідного перестрахування) у кожному портфелі договорів на такі групи:</w:t>
      </w:r>
    </w:p>
    <w:p w14:paraId="53D10133"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1427F67E"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1) групу договорів, які при первісному визнанні є обтяжливими, якщо такі є;</w:t>
      </w:r>
    </w:p>
    <w:p w14:paraId="5C280801" w14:textId="77777777" w:rsidR="003E26A6" w:rsidRPr="00647C6F" w:rsidRDefault="003E26A6" w:rsidP="003E26A6">
      <w:pPr>
        <w:shd w:val="clear" w:color="auto" w:fill="FFFFFF"/>
        <w:tabs>
          <w:tab w:val="left" w:pos="1134"/>
        </w:tabs>
        <w:ind w:firstLine="709"/>
        <w:contextualSpacing/>
        <w:rPr>
          <w:color w:val="000000" w:themeColor="text1"/>
        </w:rPr>
      </w:pPr>
    </w:p>
    <w:p w14:paraId="06C7EC1A"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2) групу договорів, які при первісному визнанні не мають значної можливості з часом стати обтяжливими, якщо такі є;</w:t>
      </w:r>
    </w:p>
    <w:p w14:paraId="3EB95DD7" w14:textId="77777777" w:rsidR="003E26A6" w:rsidRPr="00647C6F" w:rsidRDefault="003E26A6" w:rsidP="003E26A6">
      <w:pPr>
        <w:shd w:val="clear" w:color="auto" w:fill="FFFFFF"/>
        <w:tabs>
          <w:tab w:val="left" w:pos="1134"/>
        </w:tabs>
        <w:ind w:firstLine="709"/>
        <w:contextualSpacing/>
        <w:rPr>
          <w:color w:val="000000" w:themeColor="text1"/>
        </w:rPr>
      </w:pPr>
    </w:p>
    <w:p w14:paraId="6851C404"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3) групу, що складається з договорів, інших, ніж договорів, що включені до груп, зазначених у підпунктах 1, 2 пункту 33 глави 6 розділу ІІ цього Положення, якщо такі є.</w:t>
      </w:r>
    </w:p>
    <w:p w14:paraId="23D9AF29"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Група договорів прямого страхування (вхідного перестрахування) є групою обтяжливих договорів, якщо зведена вартість очікуваних витрат страховика щодо зобов'язань [уключаючи страхові виплати (страхові відшкодування), витрати на ведення справи], віднесених на цю групу, перевищує зведену вартість очікуваних надходжень грошових потоків за такими договорами (уключаючи страхові премії), віднесених на цю групу. Договір, який входить до групи обтяжливих договорів, є обтяжливим.</w:t>
      </w:r>
    </w:p>
    <w:p w14:paraId="71218C56"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2F11B44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має право визначити підгрупи договорів у кожній групі, визначеній підпунктами 1 – 3 пункту 33 глави 6 розділу ІІ цього Положення, відповідно до Політики.</w:t>
      </w:r>
    </w:p>
    <w:p w14:paraId="553DFD81" w14:textId="77777777" w:rsidR="003E26A6" w:rsidRPr="00647C6F" w:rsidRDefault="003E26A6" w:rsidP="003E26A6">
      <w:pPr>
        <w:shd w:val="clear" w:color="auto" w:fill="FFFFFF"/>
        <w:tabs>
          <w:tab w:val="left" w:pos="1134"/>
        </w:tabs>
        <w:contextualSpacing/>
        <w:rPr>
          <w:color w:val="000000" w:themeColor="text1"/>
        </w:rPr>
      </w:pPr>
    </w:p>
    <w:p w14:paraId="4633256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Група договорів може складатися з одного договору. </w:t>
      </w:r>
    </w:p>
    <w:p w14:paraId="332F2E66" w14:textId="77777777" w:rsidR="003E26A6" w:rsidRPr="00647C6F" w:rsidRDefault="003E26A6" w:rsidP="003E26A6">
      <w:pPr>
        <w:shd w:val="clear" w:color="auto" w:fill="FFFFFF"/>
        <w:tabs>
          <w:tab w:val="left" w:pos="1134"/>
        </w:tabs>
        <w:ind w:left="709"/>
        <w:contextualSpacing/>
        <w:rPr>
          <w:color w:val="000000" w:themeColor="text1"/>
        </w:rPr>
      </w:pPr>
    </w:p>
    <w:p w14:paraId="3413BF32"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розподіляє групи договорів на сукупності договорів (когорти договорів), різниця між датами первісного визнання яких складає не більше одного року. Страховик визначає момент первісного визнання когорти договорів згідно з вимогами пункту 39 глави 7 розділу ІІ цього Положення.</w:t>
      </w:r>
    </w:p>
    <w:p w14:paraId="749AA738" w14:textId="77777777" w:rsidR="003E26A6" w:rsidRPr="00647C6F" w:rsidRDefault="003E26A6" w:rsidP="003E26A6">
      <w:pPr>
        <w:shd w:val="clear" w:color="auto" w:fill="FFFFFF"/>
        <w:tabs>
          <w:tab w:val="left" w:pos="709"/>
          <w:tab w:val="left" w:pos="1134"/>
        </w:tabs>
        <w:contextualSpacing/>
        <w:rPr>
          <w:color w:val="000000" w:themeColor="text1"/>
          <w:lang w:eastAsia="en-US"/>
        </w:rPr>
      </w:pPr>
    </w:p>
    <w:p w14:paraId="6C0E092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повинен розподілити/згрупувати свої зобов’язання за договорами на однорідні групи ризиків, що відповідають лініям бізнесу, визначеним у додатку 1 до цього Положення. Такий розподіл/згрупування має здійснюватися на рівні не вищому, ніж лінія бізнесу, перелік яких наведено у додатку 1 до цього Положення.</w:t>
      </w:r>
    </w:p>
    <w:p w14:paraId="7182EAAC" w14:textId="77777777" w:rsidR="003E26A6" w:rsidRPr="00647C6F" w:rsidRDefault="003E26A6" w:rsidP="003E26A6">
      <w:pPr>
        <w:shd w:val="clear" w:color="auto" w:fill="FFFFFF"/>
        <w:tabs>
          <w:tab w:val="left" w:pos="1134"/>
        </w:tabs>
        <w:ind w:left="709"/>
        <w:contextualSpacing/>
        <w:rPr>
          <w:color w:val="000000" w:themeColor="text1"/>
          <w:lang w:val="ru-RU" w:eastAsia="en-US"/>
        </w:rPr>
      </w:pPr>
    </w:p>
    <w:p w14:paraId="4671B4E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 Зобов’язання за договорами, якщо такі договори покривають ризики за декількома лініями бізнесу, розподіляються по лініях бізнесу, визначених у додатку 1 до цього Положення. </w:t>
      </w:r>
    </w:p>
    <w:p w14:paraId="1335FBD4"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lang w:eastAsia="en-US"/>
        </w:rPr>
        <w:t xml:space="preserve">Метод розподілу зобов’язань по лініях бізнесу визначається у Політиці. Страховик розподіляє зобов’язання по лініях бізнесу </w:t>
      </w:r>
      <w:proofErr w:type="spellStart"/>
      <w:r w:rsidRPr="00647C6F">
        <w:rPr>
          <w:color w:val="000000" w:themeColor="text1"/>
          <w:lang w:eastAsia="en-US"/>
        </w:rPr>
        <w:t>пропорційно</w:t>
      </w:r>
      <w:proofErr w:type="spellEnd"/>
      <w:r w:rsidRPr="00647C6F">
        <w:rPr>
          <w:color w:val="000000" w:themeColor="text1"/>
          <w:lang w:eastAsia="en-US"/>
        </w:rPr>
        <w:t xml:space="preserve"> частці премії, яка мала б бути сплаченою згідно з умовами договорів за кожною такою лінією </w:t>
      </w:r>
      <w:r w:rsidRPr="00647C6F">
        <w:rPr>
          <w:color w:val="000000" w:themeColor="text1"/>
          <w:lang w:eastAsia="en-US"/>
        </w:rPr>
        <w:lastRenderedPageBreak/>
        <w:t>бізнесу, якщо метод розподілу зобов’язань не вказаний у Політиці. Зобов’язання за договорами перестрахування розподіляються по лініях бізнесу, визначених у додатку 1 до цього Положення, окремо для пропорційного та непропорційного перестрахування.</w:t>
      </w:r>
    </w:p>
    <w:p w14:paraId="190ABBCD" w14:textId="77777777" w:rsidR="003E26A6" w:rsidRPr="00647C6F" w:rsidRDefault="003E26A6" w:rsidP="003E26A6">
      <w:pPr>
        <w:shd w:val="clear" w:color="auto" w:fill="FFFFFF"/>
        <w:tabs>
          <w:tab w:val="left" w:pos="1134"/>
        </w:tabs>
        <w:contextualSpacing/>
        <w:rPr>
          <w:color w:val="000000" w:themeColor="text1"/>
          <w:lang w:eastAsia="en-US"/>
        </w:rPr>
      </w:pPr>
    </w:p>
    <w:p w14:paraId="4BD35B66"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 xml:space="preserve">Визнання </w:t>
      </w:r>
      <w:r w:rsidRPr="00647C6F">
        <w:rPr>
          <w:rFonts w:ascii="Times New Roman" w:hAnsi="Times New Roman"/>
          <w:color w:val="000000" w:themeColor="text1"/>
          <w:sz w:val="28"/>
        </w:rPr>
        <w:t>когорти</w:t>
      </w:r>
      <w:r w:rsidRPr="00647C6F">
        <w:rPr>
          <w:rFonts w:ascii="Times New Roman" w:hAnsi="Times New Roman"/>
          <w:bCs/>
          <w:color w:val="000000" w:themeColor="text1"/>
          <w:sz w:val="28"/>
          <w:szCs w:val="28"/>
          <w:lang w:eastAsia="en-US"/>
        </w:rPr>
        <w:t xml:space="preserve"> договорів. Припинення здійснення страховиком обліку договорів</w:t>
      </w:r>
    </w:p>
    <w:p w14:paraId="06662D2D" w14:textId="77777777" w:rsidR="003E26A6" w:rsidRPr="00647C6F" w:rsidRDefault="003E26A6" w:rsidP="003E26A6">
      <w:pPr>
        <w:shd w:val="clear" w:color="auto" w:fill="FFFFFF"/>
        <w:tabs>
          <w:tab w:val="left" w:pos="1745"/>
        </w:tabs>
        <w:contextualSpacing/>
        <w:rPr>
          <w:color w:val="000000" w:themeColor="text1"/>
          <w:lang w:eastAsia="en-US"/>
        </w:rPr>
      </w:pPr>
    </w:p>
    <w:p w14:paraId="18DFD80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для цілей розрахунку технічних резервів здійснює первісне визнання когорти договорів, починаючи із дати, яка виникла раніше: </w:t>
      </w:r>
    </w:p>
    <w:p w14:paraId="5E6EBB90"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591E604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1) початку строку страхового покриття за договором, що входить у цю когорту договорів; </w:t>
      </w:r>
    </w:p>
    <w:p w14:paraId="7D612D68" w14:textId="77777777" w:rsidR="003E26A6" w:rsidRPr="00647C6F" w:rsidRDefault="003E26A6" w:rsidP="003E26A6">
      <w:pPr>
        <w:shd w:val="clear" w:color="auto" w:fill="FFFFFF"/>
        <w:tabs>
          <w:tab w:val="left" w:pos="1134"/>
        </w:tabs>
        <w:ind w:firstLine="709"/>
        <w:contextualSpacing/>
        <w:rPr>
          <w:color w:val="000000" w:themeColor="text1"/>
        </w:rPr>
      </w:pPr>
    </w:p>
    <w:p w14:paraId="1417DAE8"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моменту, коли перша страхова премія у когорті договорів належить до сплати; </w:t>
      </w:r>
    </w:p>
    <w:p w14:paraId="7235ADF3" w14:textId="77777777" w:rsidR="003E26A6" w:rsidRPr="00647C6F" w:rsidRDefault="003E26A6" w:rsidP="003E26A6">
      <w:pPr>
        <w:shd w:val="clear" w:color="auto" w:fill="FFFFFF"/>
        <w:tabs>
          <w:tab w:val="left" w:pos="1134"/>
        </w:tabs>
        <w:ind w:firstLine="709"/>
        <w:contextualSpacing/>
        <w:rPr>
          <w:color w:val="000000" w:themeColor="text1"/>
        </w:rPr>
      </w:pPr>
    </w:p>
    <w:p w14:paraId="105F41E9"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3) моменту, коли когорта договорів стає обтяжливою (для когорти обтяжливих договорів).</w:t>
      </w:r>
    </w:p>
    <w:p w14:paraId="31703A39" w14:textId="77777777" w:rsidR="003E26A6" w:rsidRPr="00647C6F" w:rsidRDefault="003E26A6" w:rsidP="003E26A6">
      <w:pPr>
        <w:shd w:val="clear" w:color="auto" w:fill="FFFFFF"/>
        <w:tabs>
          <w:tab w:val="left" w:pos="1134"/>
        </w:tabs>
        <w:contextualSpacing/>
        <w:rPr>
          <w:color w:val="000000" w:themeColor="text1"/>
        </w:rPr>
      </w:pPr>
    </w:p>
    <w:p w14:paraId="3976677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Страховик для цілей розрахунку резерву премій припиняє визнання договору у відповідній когорті виключно у разі</w:t>
      </w:r>
      <w:r w:rsidRPr="00647C6F" w:rsidDel="009B0133">
        <w:rPr>
          <w:color w:val="000000" w:themeColor="text1"/>
        </w:rPr>
        <w:t xml:space="preserve"> </w:t>
      </w:r>
      <w:r w:rsidRPr="00647C6F">
        <w:rPr>
          <w:color w:val="000000" w:themeColor="text1"/>
        </w:rPr>
        <w:t xml:space="preserve">виконання хоча б однієї з таких умов: </w:t>
      </w:r>
    </w:p>
    <w:p w14:paraId="0E6CE48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0287D8C7"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1) дія договору припиняється за згодою сторін або у випадках, передбачених договором та/або законодавством України;</w:t>
      </w:r>
    </w:p>
    <w:p w14:paraId="3093F394" w14:textId="77777777" w:rsidR="003E26A6" w:rsidRPr="00647C6F" w:rsidRDefault="003E26A6" w:rsidP="003E26A6">
      <w:pPr>
        <w:shd w:val="clear" w:color="auto" w:fill="FFFFFF"/>
        <w:tabs>
          <w:tab w:val="left" w:pos="1134"/>
        </w:tabs>
        <w:ind w:firstLine="709"/>
        <w:contextualSpacing/>
        <w:rPr>
          <w:color w:val="000000" w:themeColor="text1"/>
        </w:rPr>
      </w:pPr>
    </w:p>
    <w:p w14:paraId="36F451D4"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до змісту договору вносяться істотні зміни, визначені пунктом 41 глави 7 розділу ІІ цього Положення. </w:t>
      </w:r>
    </w:p>
    <w:p w14:paraId="55F4136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Страховик, якщо до змісту договору вносяться істотні зміни, визначені підпунктом 2 пункту 41 глави 7 розділу ІІ цього Положення, для цілей розрахунку резерву премій припиняє визнання такого договору у відповідній когорті та визнає його як новий договір в іншій когорті. </w:t>
      </w:r>
    </w:p>
    <w:p w14:paraId="0F99F52C" w14:textId="77777777" w:rsidR="003E26A6" w:rsidRPr="00647C6F" w:rsidRDefault="003E26A6" w:rsidP="003E26A6">
      <w:pPr>
        <w:shd w:val="clear" w:color="auto" w:fill="FFFFFF"/>
        <w:tabs>
          <w:tab w:val="left" w:pos="1134"/>
        </w:tabs>
        <w:ind w:firstLine="709"/>
        <w:contextualSpacing/>
        <w:rPr>
          <w:color w:val="000000" w:themeColor="text1"/>
        </w:rPr>
      </w:pPr>
    </w:p>
    <w:p w14:paraId="205F51C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Істотними змінами договору вважаються зміни, для яких виконується хоча б одна з таких вимог:</w:t>
      </w:r>
    </w:p>
    <w:p w14:paraId="03D1335C" w14:textId="77777777" w:rsidR="003E26A6" w:rsidRPr="00647C6F" w:rsidRDefault="003E26A6" w:rsidP="003E26A6">
      <w:pPr>
        <w:shd w:val="clear" w:color="auto" w:fill="FFFFFF"/>
        <w:tabs>
          <w:tab w:val="left" w:pos="1134"/>
        </w:tabs>
        <w:contextualSpacing/>
        <w:rPr>
          <w:color w:val="000000" w:themeColor="text1"/>
        </w:rPr>
      </w:pPr>
    </w:p>
    <w:p w14:paraId="0BAC11C3"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1) зміни умов договору призводять до виключення усіх страхових компонентів зі складу договору;</w:t>
      </w:r>
    </w:p>
    <w:p w14:paraId="6332284D" w14:textId="77777777" w:rsidR="003E26A6" w:rsidRPr="00647C6F" w:rsidRDefault="003E26A6" w:rsidP="003E26A6">
      <w:pPr>
        <w:shd w:val="clear" w:color="auto" w:fill="FFFFFF"/>
        <w:tabs>
          <w:tab w:val="left" w:pos="1134"/>
        </w:tabs>
        <w:contextualSpacing/>
        <w:rPr>
          <w:color w:val="000000" w:themeColor="text1"/>
        </w:rPr>
      </w:pPr>
    </w:p>
    <w:p w14:paraId="1640F03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договір зі зміненими умовами буде виключено з когорти договорів, у якій він міститься, та включено до іншої когорти договорів відповідно до вимог глави 6 розділу ІІ цього Положення щодо агрегування договорів. </w:t>
      </w:r>
    </w:p>
    <w:p w14:paraId="544CF49A"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lastRenderedPageBreak/>
        <w:t>Підпункт 1 пункту 41 глави 7 розділу ІІ цього Положення застосовується, якщо б договір із такими змінами умов не містив би страхових компонентів при його укладенні.</w:t>
      </w:r>
    </w:p>
    <w:p w14:paraId="2750AABD" w14:textId="77777777" w:rsidR="003E26A6" w:rsidRPr="00647C6F" w:rsidRDefault="003E26A6" w:rsidP="003E26A6">
      <w:pPr>
        <w:shd w:val="clear" w:color="auto" w:fill="FFFFFF"/>
        <w:tabs>
          <w:tab w:val="left" w:pos="1134"/>
        </w:tabs>
        <w:ind w:firstLine="709"/>
        <w:contextualSpacing/>
        <w:rPr>
          <w:color w:val="000000" w:themeColor="text1"/>
        </w:rPr>
      </w:pPr>
    </w:p>
    <w:p w14:paraId="5CB2D2A0" w14:textId="77777777" w:rsidR="003E26A6" w:rsidRPr="00647C6F" w:rsidRDefault="003E26A6" w:rsidP="003E26A6">
      <w:pPr>
        <w:pStyle w:val="2"/>
        <w:numPr>
          <w:ilvl w:val="0"/>
          <w:numId w:val="2"/>
        </w:numPr>
        <w:shd w:val="clear" w:color="auto" w:fill="FFFFFF"/>
        <w:tabs>
          <w:tab w:val="left" w:pos="851"/>
          <w:tab w:val="left" w:pos="1134"/>
        </w:tabs>
        <w:spacing w:before="0"/>
        <w:ind w:left="714" w:hanging="357"/>
        <w:contextualSpacing/>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Резерв премій</w:t>
      </w:r>
    </w:p>
    <w:p w14:paraId="53472648" w14:textId="77777777" w:rsidR="003E26A6" w:rsidRPr="00647C6F" w:rsidRDefault="003E26A6" w:rsidP="003E26A6">
      <w:pPr>
        <w:shd w:val="clear" w:color="auto" w:fill="FFFFFF"/>
        <w:tabs>
          <w:tab w:val="left" w:pos="1134"/>
        </w:tabs>
        <w:contextualSpacing/>
        <w:rPr>
          <w:color w:val="000000" w:themeColor="text1"/>
          <w:lang w:eastAsia="en-US"/>
        </w:rPr>
      </w:pPr>
    </w:p>
    <w:p w14:paraId="6B94700B"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Моделі оцінки резерву премій та критерії їх застосування</w:t>
      </w:r>
    </w:p>
    <w:p w14:paraId="389B58AC" w14:textId="77777777" w:rsidR="003E26A6" w:rsidRPr="00647C6F" w:rsidRDefault="003E26A6" w:rsidP="003E26A6">
      <w:pPr>
        <w:rPr>
          <w:color w:val="000000" w:themeColor="text1"/>
          <w:lang w:eastAsia="en-US"/>
        </w:rPr>
      </w:pPr>
    </w:p>
    <w:p w14:paraId="3AA58FEF"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з метою формування резерву премій за зобов’язаннями за договорами застосовує загальну модель оцінки резерву премій до </w:t>
      </w:r>
      <w:r w:rsidRPr="00647C6F">
        <w:rPr>
          <w:bCs/>
          <w:color w:val="000000" w:themeColor="text1"/>
          <w:lang w:eastAsia="en-US"/>
        </w:rPr>
        <w:t>всіх когорт</w:t>
      </w:r>
      <w:r w:rsidRPr="00647C6F">
        <w:rPr>
          <w:color w:val="000000" w:themeColor="text1"/>
        </w:rPr>
        <w:t xml:space="preserve"> договорів (далі – загальну модель оцінки) згідно з вимогами глави 9 розділу ІІІ цього Положення з урахуванням таких винятків:</w:t>
      </w:r>
    </w:p>
    <w:p w14:paraId="7C8F884E" w14:textId="77777777" w:rsidR="003E26A6" w:rsidRPr="00647C6F" w:rsidRDefault="003E26A6" w:rsidP="003E26A6">
      <w:pPr>
        <w:shd w:val="clear" w:color="auto" w:fill="FFFFFF"/>
        <w:tabs>
          <w:tab w:val="left" w:pos="1134"/>
        </w:tabs>
        <w:contextualSpacing/>
        <w:rPr>
          <w:color w:val="000000" w:themeColor="text1"/>
        </w:rPr>
      </w:pPr>
    </w:p>
    <w:p w14:paraId="296D194A" w14:textId="77777777" w:rsidR="003E26A6" w:rsidRPr="00647C6F" w:rsidRDefault="003E26A6" w:rsidP="003E26A6">
      <w:pPr>
        <w:ind w:firstLine="709"/>
        <w:rPr>
          <w:color w:val="000000" w:themeColor="text1"/>
        </w:rPr>
      </w:pPr>
      <w:r w:rsidRPr="00647C6F">
        <w:rPr>
          <w:color w:val="000000" w:themeColor="text1"/>
        </w:rPr>
        <w:t>1) страховик має право спростити оцінку зобов’язань за когортою договорів шляхом застосування підходу на основі розподілу премії (спрощеної моделі оцінки) згідно з вимогами глави 10 розділу ІІІ цього Положення у випадках, наведених у пункті 43 глави 8 розділу ІІІ цього Положення;</w:t>
      </w:r>
    </w:p>
    <w:p w14:paraId="596FF696" w14:textId="77777777" w:rsidR="003E26A6" w:rsidRPr="00647C6F" w:rsidRDefault="003E26A6" w:rsidP="003E26A6">
      <w:pPr>
        <w:ind w:firstLine="709"/>
        <w:rPr>
          <w:color w:val="000000" w:themeColor="text1"/>
        </w:rPr>
      </w:pPr>
    </w:p>
    <w:p w14:paraId="3753B601" w14:textId="77777777" w:rsidR="003E26A6" w:rsidRPr="00647C6F" w:rsidRDefault="003E26A6" w:rsidP="003E26A6">
      <w:pPr>
        <w:ind w:firstLine="709"/>
        <w:rPr>
          <w:color w:val="000000" w:themeColor="text1"/>
        </w:rPr>
      </w:pPr>
      <w:r w:rsidRPr="00647C6F">
        <w:rPr>
          <w:color w:val="000000" w:themeColor="text1"/>
        </w:rPr>
        <w:t xml:space="preserve">2) страховик здійснює оцінку зобов’язань за договорами вихідного перестрахування з урахуванням особливостей, визначених розділом VІ цього Положення. </w:t>
      </w:r>
    </w:p>
    <w:p w14:paraId="217A1237" w14:textId="77777777" w:rsidR="003E26A6" w:rsidRPr="00647C6F" w:rsidRDefault="003E26A6" w:rsidP="003E26A6">
      <w:pPr>
        <w:shd w:val="clear" w:color="auto" w:fill="FFFFFF"/>
        <w:tabs>
          <w:tab w:val="left" w:pos="1134"/>
        </w:tabs>
        <w:rPr>
          <w:strike/>
          <w:color w:val="000000" w:themeColor="text1"/>
          <w:lang w:eastAsia="en-US"/>
        </w:rPr>
      </w:pPr>
    </w:p>
    <w:p w14:paraId="63199741"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Страховик має право спростити оцінку зобов’язань за когортою договорів шляхом застосування спрощеної моделі оцінки резерву премій виключно у разі, коли при первісному визнанні когорти договорів виконується хоча б одна з таких умов:</w:t>
      </w:r>
    </w:p>
    <w:p w14:paraId="67CC7932" w14:textId="77777777" w:rsidR="003E26A6" w:rsidRPr="00647C6F" w:rsidRDefault="003E26A6" w:rsidP="003E26A6">
      <w:pPr>
        <w:shd w:val="clear" w:color="auto" w:fill="FFFFFF"/>
        <w:tabs>
          <w:tab w:val="left" w:pos="1134"/>
        </w:tabs>
        <w:contextualSpacing/>
        <w:rPr>
          <w:color w:val="000000" w:themeColor="text1"/>
          <w:lang w:eastAsia="en-US"/>
        </w:rPr>
      </w:pPr>
    </w:p>
    <w:p w14:paraId="2A52522D"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1) страховик обґрунтовано очікує, що таке спрощення забезпечить оцінку резерву премій для когорти договорів, яка суттєво не відрізнятиметься від результатів оцінки, які було б одержано в разі застосування вимог глави 9 розділу ІІІ цього Положення. Страховик встановлює вимоги та/або критерії до такого обґрунтованого очікування у Політиці;</w:t>
      </w:r>
    </w:p>
    <w:p w14:paraId="3327481D"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Ця умова не виконується, якщо при первісному визнанні когорти договорів страховик відповідно до своєї облікової політики очікує значної мінливості грошових потоків, визначених у пункті 46 глави 9 розділу ІІІ цього Положення, які впливатимуть на оцінку резерву премій до моменту виникнення страхової вимоги; </w:t>
      </w:r>
    </w:p>
    <w:p w14:paraId="05064A1E" w14:textId="77777777" w:rsidR="003E26A6" w:rsidRPr="00647C6F" w:rsidRDefault="003E26A6" w:rsidP="003E26A6">
      <w:pPr>
        <w:shd w:val="clear" w:color="auto" w:fill="FFFFFF"/>
        <w:tabs>
          <w:tab w:val="left" w:pos="1134"/>
        </w:tabs>
        <w:ind w:firstLine="709"/>
        <w:contextualSpacing/>
        <w:rPr>
          <w:color w:val="000000" w:themeColor="text1"/>
        </w:rPr>
      </w:pPr>
    </w:p>
    <w:p w14:paraId="5D56229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2) строк страхового (</w:t>
      </w:r>
      <w:proofErr w:type="spellStart"/>
      <w:r w:rsidRPr="00647C6F">
        <w:rPr>
          <w:color w:val="000000" w:themeColor="text1"/>
        </w:rPr>
        <w:t>перестрахового</w:t>
      </w:r>
      <w:proofErr w:type="spellEnd"/>
      <w:r w:rsidRPr="00647C6F">
        <w:rPr>
          <w:color w:val="000000" w:themeColor="text1"/>
        </w:rPr>
        <w:t xml:space="preserve">) покриття кожного договору у складі когорти договорів становить один рік або менше. </w:t>
      </w:r>
    </w:p>
    <w:p w14:paraId="4C7A9FF9" w14:textId="77777777" w:rsidR="003E26A6" w:rsidRPr="00647C6F" w:rsidRDefault="003E26A6" w:rsidP="003E26A6">
      <w:pPr>
        <w:shd w:val="clear" w:color="auto" w:fill="FFFFFF"/>
        <w:tabs>
          <w:tab w:val="left" w:pos="1134"/>
        </w:tabs>
        <w:ind w:left="709"/>
        <w:contextualSpacing/>
        <w:rPr>
          <w:color w:val="000000" w:themeColor="text1"/>
        </w:rPr>
      </w:pPr>
    </w:p>
    <w:p w14:paraId="1758037A" w14:textId="015ECF8A"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для цілей розрахунку резерву премій може прийняти рішення про розділення страхових компонентів договору, який передбачає </w:t>
      </w:r>
      <w:r w:rsidRPr="00647C6F">
        <w:rPr>
          <w:color w:val="000000" w:themeColor="text1"/>
          <w:lang w:eastAsia="en-US"/>
        </w:rPr>
        <w:lastRenderedPageBreak/>
        <w:t xml:space="preserve">надання страхового покриття за двома чи більше класами страхування, за умови, </w:t>
      </w:r>
      <w:r w:rsidRPr="00647C6F">
        <w:rPr>
          <w:color w:val="000000" w:themeColor="text1"/>
        </w:rPr>
        <w:t>що певні належні факти</w:t>
      </w:r>
      <w:r w:rsidRPr="00647C6F">
        <w:rPr>
          <w:color w:val="000000" w:themeColor="text1"/>
          <w:lang w:eastAsia="en-US"/>
        </w:rPr>
        <w:t xml:space="preserve"> та обставини вказують на те, що страхові компоненти такого договору є взаємонезалежними відповідно до вимог МСФЗ 17 та можуть бути розподіленими по різних портфелях договорів відповідно до вимог цього Положення у разі, якщо кожен із таких страхових компонентів міг би вважатися страховим компонентом окремого договору (далі – </w:t>
      </w:r>
      <w:r w:rsidRPr="00647C6F">
        <w:rPr>
          <w:color w:val="000000" w:themeColor="text1"/>
        </w:rPr>
        <w:t xml:space="preserve">наявність ознаки </w:t>
      </w:r>
      <w:proofErr w:type="spellStart"/>
      <w:r w:rsidRPr="00647C6F">
        <w:rPr>
          <w:color w:val="000000" w:themeColor="text1"/>
        </w:rPr>
        <w:t>взаємонезалежності</w:t>
      </w:r>
      <w:proofErr w:type="spellEnd"/>
      <w:r w:rsidRPr="00647C6F">
        <w:rPr>
          <w:color w:val="000000" w:themeColor="text1"/>
        </w:rPr>
        <w:t xml:space="preserve"> страхових компонентів договору, що можуть бути виокремлені як частини окремих договорів</w:t>
      </w:r>
      <w:r w:rsidRPr="002C004D">
        <w:rPr>
          <w:color w:val="000000" w:themeColor="text1"/>
          <w:lang w:eastAsia="en-US"/>
        </w:rPr>
        <w:t xml:space="preserve">). Страховик </w:t>
      </w:r>
      <w:r w:rsidR="00ED1F7C" w:rsidRPr="002C004D">
        <w:rPr>
          <w:color w:val="000000" w:themeColor="text1"/>
          <w:lang w:eastAsia="en-US"/>
        </w:rPr>
        <w:t xml:space="preserve">має право </w:t>
      </w:r>
      <w:r w:rsidRPr="00647C6F">
        <w:rPr>
          <w:color w:val="000000" w:themeColor="text1"/>
          <w:lang w:eastAsia="en-US"/>
        </w:rPr>
        <w:t>у такому випадку для розрахунку резерву премій замість когорти договорів використовувати як одиницю обліку когорту відокремлених після розділення страхових компонентів згідно з вимогами глав 9 та 10 розділу ІІІ цього Положення.</w:t>
      </w:r>
    </w:p>
    <w:p w14:paraId="268A2801" w14:textId="037F662A" w:rsidR="003E26A6" w:rsidRPr="002C004D" w:rsidRDefault="003E26A6" w:rsidP="003E26A6">
      <w:pPr>
        <w:shd w:val="clear" w:color="auto" w:fill="FFFFFF"/>
        <w:tabs>
          <w:tab w:val="left" w:pos="1134"/>
        </w:tabs>
        <w:ind w:firstLine="709"/>
        <w:rPr>
          <w:color w:val="000000" w:themeColor="text1"/>
          <w:lang w:eastAsia="en-US"/>
        </w:rPr>
      </w:pPr>
      <w:r w:rsidRPr="00647C6F">
        <w:rPr>
          <w:color w:val="000000" w:themeColor="text1"/>
          <w:lang w:eastAsia="en-US"/>
        </w:rPr>
        <w:t>Страховик при прийнятті рішення про розділення страхових компонентів договору повинен враховувати ступінь взаємозалежності ризиків, що покриваються різними страховими компонентами договору, між собою. Можливість страховика припинити надан</w:t>
      </w:r>
      <w:r w:rsidR="00ED1F7C" w:rsidRPr="00647C6F">
        <w:rPr>
          <w:color w:val="000000" w:themeColor="text1"/>
          <w:lang w:eastAsia="en-US"/>
        </w:rPr>
        <w:t>ня страхового покриття за одним</w:t>
      </w:r>
      <w:r w:rsidRPr="00647C6F">
        <w:rPr>
          <w:color w:val="000000" w:themeColor="text1"/>
          <w:lang w:eastAsia="en-US"/>
        </w:rPr>
        <w:t xml:space="preserve"> і</w:t>
      </w:r>
      <w:r w:rsidR="00ED1F7C" w:rsidRPr="00647C6F">
        <w:rPr>
          <w:color w:val="000000" w:themeColor="text1"/>
          <w:lang w:eastAsia="en-US"/>
        </w:rPr>
        <w:t>з</w:t>
      </w:r>
      <w:r w:rsidRPr="00647C6F">
        <w:rPr>
          <w:color w:val="000000" w:themeColor="text1"/>
          <w:lang w:eastAsia="en-US"/>
        </w:rPr>
        <w:t xml:space="preserve"> страхових компонент</w:t>
      </w:r>
      <w:r w:rsidR="00ED1F7C" w:rsidRPr="00647C6F">
        <w:rPr>
          <w:color w:val="000000" w:themeColor="text1"/>
          <w:lang w:eastAsia="en-US"/>
        </w:rPr>
        <w:t>ів</w:t>
      </w:r>
      <w:r w:rsidRPr="00647C6F">
        <w:rPr>
          <w:color w:val="000000" w:themeColor="text1"/>
          <w:lang w:eastAsia="en-US"/>
        </w:rPr>
        <w:t xml:space="preserve"> договору без впливу на інші страхові компоненти є одним із належних фактів, який може вказувати на </w:t>
      </w:r>
      <w:r w:rsidRPr="00647C6F">
        <w:rPr>
          <w:color w:val="000000" w:themeColor="text1"/>
        </w:rPr>
        <w:t xml:space="preserve">наявність ознаки </w:t>
      </w:r>
      <w:proofErr w:type="spellStart"/>
      <w:r w:rsidRPr="00647C6F">
        <w:rPr>
          <w:color w:val="000000" w:themeColor="text1"/>
        </w:rPr>
        <w:t>взаємонезалежності</w:t>
      </w:r>
      <w:proofErr w:type="spellEnd"/>
      <w:r w:rsidRPr="00647C6F">
        <w:rPr>
          <w:color w:val="000000" w:themeColor="text1"/>
        </w:rPr>
        <w:t xml:space="preserve"> страхових компонентів договору, що можуть бути виокремлені як частини окремих договорів</w:t>
      </w:r>
      <w:r w:rsidRPr="002C004D">
        <w:rPr>
          <w:color w:val="000000" w:themeColor="text1"/>
          <w:lang w:eastAsia="en-US"/>
        </w:rPr>
        <w:t xml:space="preserve">. </w:t>
      </w:r>
    </w:p>
    <w:p w14:paraId="1D2D692F" w14:textId="77777777" w:rsidR="003E26A6" w:rsidRPr="002C004D" w:rsidRDefault="003E26A6" w:rsidP="003E26A6">
      <w:pPr>
        <w:shd w:val="clear" w:color="auto" w:fill="FFFFFF"/>
        <w:tabs>
          <w:tab w:val="left" w:pos="1134"/>
        </w:tabs>
        <w:ind w:firstLine="709"/>
        <w:rPr>
          <w:color w:val="000000" w:themeColor="text1"/>
          <w:lang w:eastAsia="en-US"/>
        </w:rPr>
      </w:pPr>
      <w:r w:rsidRPr="00647C6F">
        <w:rPr>
          <w:color w:val="000000" w:themeColor="text1"/>
          <w:lang w:eastAsia="en-US"/>
        </w:rPr>
        <w:t xml:space="preserve">Страховик у разі прийняття рішення про розділення страхових компонентів договору зобов’язаний обґрунтувати у Політиці належність фактів та обставин, які вказують на </w:t>
      </w:r>
      <w:r w:rsidRPr="00647C6F">
        <w:rPr>
          <w:color w:val="000000" w:themeColor="text1"/>
        </w:rPr>
        <w:t xml:space="preserve">наявність ознаки </w:t>
      </w:r>
      <w:proofErr w:type="spellStart"/>
      <w:r w:rsidRPr="00647C6F">
        <w:rPr>
          <w:color w:val="000000" w:themeColor="text1"/>
        </w:rPr>
        <w:t>взаємонезалежності</w:t>
      </w:r>
      <w:proofErr w:type="spellEnd"/>
      <w:r w:rsidRPr="00647C6F">
        <w:rPr>
          <w:color w:val="000000" w:themeColor="text1"/>
        </w:rPr>
        <w:t xml:space="preserve"> страхових компонентів договору, що можуть бути виокремлені як частини окремих договорів</w:t>
      </w:r>
      <w:r w:rsidRPr="002C004D">
        <w:rPr>
          <w:color w:val="000000" w:themeColor="text1"/>
          <w:lang w:eastAsia="en-US"/>
        </w:rPr>
        <w:t>.</w:t>
      </w:r>
    </w:p>
    <w:p w14:paraId="7228FA1A" w14:textId="77777777" w:rsidR="003E26A6" w:rsidRPr="002C004D" w:rsidRDefault="003E26A6" w:rsidP="003E26A6">
      <w:pPr>
        <w:shd w:val="clear" w:color="auto" w:fill="FFFFFF"/>
        <w:tabs>
          <w:tab w:val="left" w:pos="1134"/>
        </w:tabs>
        <w:ind w:firstLine="709"/>
        <w:rPr>
          <w:color w:val="000000" w:themeColor="text1"/>
        </w:rPr>
      </w:pPr>
      <w:r w:rsidRPr="00647C6F">
        <w:rPr>
          <w:color w:val="000000" w:themeColor="text1"/>
        </w:rPr>
        <w:t xml:space="preserve">Факт надання страхового покриття за двома чи більше класами страхування не є достатньою підставою наявності ознаки </w:t>
      </w:r>
      <w:proofErr w:type="spellStart"/>
      <w:r w:rsidRPr="00647C6F">
        <w:rPr>
          <w:color w:val="000000" w:themeColor="text1"/>
        </w:rPr>
        <w:t>взаємонезалежності</w:t>
      </w:r>
      <w:proofErr w:type="spellEnd"/>
      <w:r w:rsidRPr="00647C6F">
        <w:rPr>
          <w:color w:val="000000" w:themeColor="text1"/>
        </w:rPr>
        <w:t xml:space="preserve"> страхових компонентів договору, що можуть бути виокремлені як частини окремих договорів</w:t>
      </w:r>
      <w:r w:rsidRPr="002C004D">
        <w:rPr>
          <w:color w:val="000000" w:themeColor="text1"/>
        </w:rPr>
        <w:t xml:space="preserve">. </w:t>
      </w:r>
    </w:p>
    <w:p w14:paraId="290FA2F8" w14:textId="77777777" w:rsidR="003E26A6" w:rsidRPr="002C004D" w:rsidRDefault="003E26A6" w:rsidP="003E26A6">
      <w:pPr>
        <w:shd w:val="clear" w:color="auto" w:fill="FFFFFF"/>
        <w:tabs>
          <w:tab w:val="left" w:pos="1134"/>
        </w:tabs>
        <w:ind w:firstLine="709"/>
        <w:rPr>
          <w:color w:val="000000" w:themeColor="text1"/>
        </w:rPr>
      </w:pPr>
      <w:r w:rsidRPr="00647C6F">
        <w:rPr>
          <w:color w:val="000000" w:themeColor="text1"/>
        </w:rPr>
        <w:t xml:space="preserve">Доступність даних, що дає змогу страховику під час здійснення розрахунків розподілити грошові потоки за різними страховими компонентами, не </w:t>
      </w:r>
      <w:r w:rsidRPr="002C004D">
        <w:rPr>
          <w:color w:val="000000" w:themeColor="text1"/>
        </w:rPr>
        <w:t xml:space="preserve">є достатньою підставою </w:t>
      </w:r>
      <w:r w:rsidRPr="00647C6F">
        <w:rPr>
          <w:color w:val="000000" w:themeColor="text1"/>
        </w:rPr>
        <w:t xml:space="preserve">наявності ознаки </w:t>
      </w:r>
      <w:proofErr w:type="spellStart"/>
      <w:r w:rsidRPr="00647C6F">
        <w:rPr>
          <w:color w:val="000000" w:themeColor="text1"/>
        </w:rPr>
        <w:t>взаємонезалежності</w:t>
      </w:r>
      <w:proofErr w:type="spellEnd"/>
      <w:r w:rsidRPr="00647C6F">
        <w:rPr>
          <w:color w:val="000000" w:themeColor="text1"/>
        </w:rPr>
        <w:t xml:space="preserve"> страхових компонентів договору, що можуть бути виокремлені як частини окремих договорів</w:t>
      </w:r>
      <w:r w:rsidRPr="00647C6F" w:rsidDel="00E858E4">
        <w:rPr>
          <w:rStyle w:val="af6"/>
          <w:rFonts w:eastAsiaTheme="minorEastAsia"/>
          <w:color w:val="000000" w:themeColor="text1"/>
        </w:rPr>
        <w:t xml:space="preserve"> </w:t>
      </w:r>
      <w:r w:rsidRPr="002C004D">
        <w:rPr>
          <w:color w:val="000000" w:themeColor="text1"/>
        </w:rPr>
        <w:t>.</w:t>
      </w:r>
    </w:p>
    <w:p w14:paraId="57EBD0BF" w14:textId="77777777" w:rsidR="003E26A6" w:rsidRPr="00647C6F" w:rsidRDefault="003E26A6" w:rsidP="003E26A6">
      <w:pPr>
        <w:shd w:val="clear" w:color="auto" w:fill="FFFFFF"/>
        <w:tabs>
          <w:tab w:val="left" w:pos="1134"/>
        </w:tabs>
        <w:ind w:firstLine="709"/>
        <w:rPr>
          <w:color w:val="000000" w:themeColor="text1"/>
        </w:rPr>
      </w:pPr>
    </w:p>
    <w:p w14:paraId="0CB4024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Сума визначеного страховиком резерву премій за окремою когортою договорів страхування (вхідного перестрахування) вважається такою, що рівна нулю, якщо отримане значення є від’ємним.</w:t>
      </w:r>
    </w:p>
    <w:p w14:paraId="70C773C4" w14:textId="77777777" w:rsidR="003E26A6" w:rsidRPr="00647C6F" w:rsidRDefault="003E26A6" w:rsidP="003E26A6">
      <w:pPr>
        <w:shd w:val="clear" w:color="auto" w:fill="FFFFFF"/>
        <w:tabs>
          <w:tab w:val="left" w:pos="1134"/>
        </w:tabs>
        <w:contextualSpacing/>
        <w:rPr>
          <w:color w:val="000000" w:themeColor="text1"/>
        </w:rPr>
      </w:pPr>
    </w:p>
    <w:p w14:paraId="2EB12595"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Загальна модель оцінки резерву премій</w:t>
      </w:r>
    </w:p>
    <w:p w14:paraId="5CFB96E0" w14:textId="77777777" w:rsidR="003E26A6" w:rsidRPr="00647C6F" w:rsidRDefault="003E26A6" w:rsidP="003E26A6">
      <w:pPr>
        <w:shd w:val="clear" w:color="auto" w:fill="FFFFFF"/>
        <w:tabs>
          <w:tab w:val="left" w:pos="1134"/>
        </w:tabs>
        <w:contextualSpacing/>
        <w:rPr>
          <w:color w:val="000000" w:themeColor="text1"/>
        </w:rPr>
      </w:pPr>
    </w:p>
    <w:p w14:paraId="3AD7EFB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Резерв премій при первісному визнанні когорти договорів та станом на будь-яку іншу дату після визнання когорти договорів є сумою очікуваних </w:t>
      </w:r>
      <w:r w:rsidRPr="00647C6F">
        <w:rPr>
          <w:color w:val="000000" w:themeColor="text1"/>
        </w:rPr>
        <w:lastRenderedPageBreak/>
        <w:t>грошових потоків, віднесених до когорти договорів на відповідну дату, які включають такі складові:</w:t>
      </w:r>
    </w:p>
    <w:p w14:paraId="0914C968" w14:textId="77777777" w:rsidR="003E26A6" w:rsidRPr="00647C6F" w:rsidRDefault="003E26A6" w:rsidP="003E26A6">
      <w:pPr>
        <w:shd w:val="clear" w:color="auto" w:fill="FFFFFF"/>
        <w:tabs>
          <w:tab w:val="left" w:pos="1134"/>
        </w:tabs>
        <w:contextualSpacing/>
        <w:rPr>
          <w:color w:val="000000" w:themeColor="text1"/>
        </w:rPr>
      </w:pPr>
    </w:p>
    <w:p w14:paraId="7D7F408B" w14:textId="14D7626B" w:rsidR="003E26A6" w:rsidRPr="00647C6F" w:rsidRDefault="003E26A6" w:rsidP="003E26A6">
      <w:pPr>
        <w:shd w:val="clear" w:color="auto" w:fill="FFFFFF"/>
        <w:tabs>
          <w:tab w:val="left" w:pos="1134"/>
        </w:tabs>
        <w:ind w:firstLine="709"/>
        <w:contextualSpacing/>
        <w:rPr>
          <w:color w:val="000000" w:themeColor="text1"/>
          <w:shd w:val="clear" w:color="auto" w:fill="FFFFFF"/>
        </w:rPr>
      </w:pPr>
      <w:r w:rsidRPr="00647C6F">
        <w:rPr>
          <w:color w:val="000000" w:themeColor="text1"/>
        </w:rPr>
        <w:t xml:space="preserve">1) </w:t>
      </w:r>
      <w:r w:rsidRPr="00647C6F">
        <w:rPr>
          <w:color w:val="000000" w:themeColor="text1"/>
          <w:shd w:val="clear" w:color="auto" w:fill="FFFFFF"/>
        </w:rPr>
        <w:t xml:space="preserve">найкраща оцінка резерву премій, що відповідає середній величині майбутніх грошових потоків за договорами, зваженій на ймовірності їх реалізації з урахуванням вартості грошей у часі (очікувана теперішня вартість майбутніх грошових потоків), і здійснюється згідно з вимогами пунктів </w:t>
      </w:r>
      <w:r w:rsidR="009A3473" w:rsidRPr="00647C6F">
        <w:rPr>
          <w:color w:val="000000" w:themeColor="text1"/>
          <w:shd w:val="clear" w:color="auto" w:fill="FFFFFF"/>
        </w:rPr>
        <w:t>47</w:t>
      </w:r>
      <w:r w:rsidRPr="00647C6F">
        <w:rPr>
          <w:color w:val="000000" w:themeColor="text1"/>
          <w:shd w:val="clear" w:color="auto" w:fill="FFFFFF"/>
        </w:rPr>
        <w:t>– 51 глави 9 розділу ІІІ цього Положення;</w:t>
      </w:r>
    </w:p>
    <w:p w14:paraId="15DC0351" w14:textId="77777777" w:rsidR="003E26A6" w:rsidRPr="00647C6F" w:rsidRDefault="003E26A6" w:rsidP="003E26A6">
      <w:pPr>
        <w:shd w:val="clear" w:color="auto" w:fill="FFFFFF"/>
        <w:tabs>
          <w:tab w:val="left" w:pos="1134"/>
        </w:tabs>
        <w:contextualSpacing/>
        <w:rPr>
          <w:color w:val="000000" w:themeColor="text1"/>
        </w:rPr>
      </w:pPr>
    </w:p>
    <w:p w14:paraId="347806C7"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маржа ризику, що визначається страховиком згідно з вимогами пунктів 104, 106 – 108 глави 17 розділу V цього Положення. </w:t>
      </w:r>
    </w:p>
    <w:p w14:paraId="7BA8DDA6" w14:textId="77777777" w:rsidR="003E26A6" w:rsidRPr="00647C6F" w:rsidRDefault="003E26A6" w:rsidP="003E26A6">
      <w:pPr>
        <w:shd w:val="clear" w:color="auto" w:fill="FFFFFF"/>
        <w:tabs>
          <w:tab w:val="left" w:pos="1134"/>
        </w:tabs>
        <w:ind w:left="709"/>
        <w:contextualSpacing/>
        <w:rPr>
          <w:color w:val="000000" w:themeColor="text1"/>
        </w:rPr>
      </w:pPr>
    </w:p>
    <w:p w14:paraId="184C35F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здійснює найкращу оцінку резерву премій відповідно до принципів МСФЗ 17, встановлених для оцінки майбутніх грошових потоків з урахуванням особливостей, визначеними цим Положенням. </w:t>
      </w:r>
    </w:p>
    <w:p w14:paraId="3EBE5C81"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27EFA7AB"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Страховик враховує в оцінці зобов’язань за когортою договорів усі майбутні грошові потоки в межах кожного договору у складі когорти.</w:t>
      </w:r>
    </w:p>
    <w:p w14:paraId="300006B1"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Страховик визначає перелік грошових потоків, які перебувають у межах договору, відповідно до МСФЗ 17.</w:t>
      </w:r>
    </w:p>
    <w:p w14:paraId="0C0D774A"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Страховик за договорами, якими передбачено право страхувальника на бонуси від розміщення та управління активами, що покривають технічні резерви, та/або від результатів участі у прибутках страховика, формує резерв бонусів відповідно до вимог глави 11 розділу ІІІ цього Положення, який включається до найкращої оцінки резерву премій. </w:t>
      </w:r>
    </w:p>
    <w:p w14:paraId="7BA61431"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2D61927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має право оцінювати майбутні грошові потоки на більш високому рівні агрегування, ніж когорта. Страховик у такому разі розподіляє грошові потоки між окремими когортами договорів відповідно до Політики.</w:t>
      </w:r>
    </w:p>
    <w:p w14:paraId="133D9476"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3C753E8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під час формування резерву премій оцінює майбутні грошові потоки на підставі такої інформації:</w:t>
      </w:r>
    </w:p>
    <w:p w14:paraId="78ED45DD" w14:textId="77777777" w:rsidR="003E26A6" w:rsidRPr="00647C6F" w:rsidRDefault="003E26A6" w:rsidP="003E26A6">
      <w:pPr>
        <w:widowControl w:val="0"/>
        <w:shd w:val="clear" w:color="auto" w:fill="FFFFFF"/>
        <w:tabs>
          <w:tab w:val="left" w:pos="993"/>
        </w:tabs>
        <w:ind w:right="-1"/>
        <w:rPr>
          <w:color w:val="000000" w:themeColor="text1"/>
          <w:lang w:eastAsia="en-US"/>
        </w:rPr>
      </w:pPr>
      <w:bookmarkStart w:id="16" w:name="n99"/>
      <w:bookmarkStart w:id="17" w:name="n100"/>
      <w:bookmarkEnd w:id="16"/>
      <w:bookmarkEnd w:id="17"/>
    </w:p>
    <w:p w14:paraId="419E3AA7" w14:textId="77777777" w:rsidR="003E26A6" w:rsidRPr="00647C6F" w:rsidRDefault="003E26A6" w:rsidP="003E26A6">
      <w:pPr>
        <w:pStyle w:val="af3"/>
        <w:widowControl w:val="0"/>
        <w:numPr>
          <w:ilvl w:val="0"/>
          <w:numId w:val="25"/>
        </w:numPr>
        <w:shd w:val="clear" w:color="auto" w:fill="FFFFFF"/>
        <w:tabs>
          <w:tab w:val="left" w:pos="993"/>
        </w:tabs>
        <w:ind w:left="0" w:right="-1" w:firstLine="709"/>
        <w:rPr>
          <w:color w:val="000000" w:themeColor="text1"/>
          <w:lang w:eastAsia="en-US"/>
        </w:rPr>
      </w:pPr>
      <w:r w:rsidRPr="00647C6F">
        <w:rPr>
          <w:color w:val="000000" w:themeColor="text1"/>
          <w:lang w:eastAsia="en-US"/>
        </w:rPr>
        <w:t>ймовірності настання страхових випадків чи їх наслідків, якщо страхування на випадок настання таких подій передбачене умовами договору;</w:t>
      </w:r>
    </w:p>
    <w:p w14:paraId="6E3CECCF"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3255C0BA" w14:textId="77777777" w:rsidR="003E26A6" w:rsidRPr="00647C6F" w:rsidRDefault="003E26A6" w:rsidP="003E26A6">
      <w:pPr>
        <w:pStyle w:val="af3"/>
        <w:widowControl w:val="0"/>
        <w:numPr>
          <w:ilvl w:val="0"/>
          <w:numId w:val="25"/>
        </w:numPr>
        <w:shd w:val="clear" w:color="auto" w:fill="FFFFFF"/>
        <w:tabs>
          <w:tab w:val="left" w:pos="993"/>
        </w:tabs>
        <w:ind w:left="0" w:right="-1" w:firstLine="709"/>
        <w:rPr>
          <w:color w:val="000000" w:themeColor="text1"/>
          <w:lang w:eastAsia="en-US"/>
        </w:rPr>
      </w:pPr>
      <w:r w:rsidRPr="00647C6F">
        <w:rPr>
          <w:color w:val="000000" w:themeColor="text1"/>
          <w:lang w:eastAsia="en-US"/>
        </w:rPr>
        <w:t>припущень, що можуть впливати на ймовірність настання страхових випадків;</w:t>
      </w:r>
    </w:p>
    <w:p w14:paraId="1ECF7F68"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19577879" w14:textId="77777777" w:rsidR="003E26A6" w:rsidRPr="002C004D" w:rsidRDefault="003E26A6" w:rsidP="003E26A6">
      <w:pPr>
        <w:pStyle w:val="af3"/>
        <w:widowControl w:val="0"/>
        <w:numPr>
          <w:ilvl w:val="0"/>
          <w:numId w:val="25"/>
        </w:numPr>
        <w:shd w:val="clear" w:color="auto" w:fill="FFFFFF"/>
        <w:tabs>
          <w:tab w:val="left" w:pos="993"/>
        </w:tabs>
        <w:ind w:left="0" w:firstLine="709"/>
        <w:rPr>
          <w:color w:val="000000" w:themeColor="text1"/>
          <w:lang w:eastAsia="en-US"/>
        </w:rPr>
      </w:pPr>
      <w:r w:rsidRPr="00647C6F">
        <w:rPr>
          <w:color w:val="000000" w:themeColor="text1"/>
          <w:lang w:eastAsia="en-US"/>
        </w:rPr>
        <w:t>розмірів здійснених страхових (</w:t>
      </w:r>
      <w:proofErr w:type="spellStart"/>
      <w:r w:rsidRPr="00647C6F">
        <w:rPr>
          <w:color w:val="000000" w:themeColor="text1"/>
          <w:lang w:eastAsia="en-US"/>
        </w:rPr>
        <w:t>перестрахових</w:t>
      </w:r>
      <w:proofErr w:type="spellEnd"/>
      <w:r w:rsidRPr="00647C6F">
        <w:rPr>
          <w:color w:val="000000" w:themeColor="text1"/>
          <w:lang w:eastAsia="en-US"/>
        </w:rPr>
        <w:t xml:space="preserve">) виплат (включаючи розмір </w:t>
      </w:r>
      <w:r w:rsidRPr="00647C6F">
        <w:rPr>
          <w:color w:val="000000" w:themeColor="text1"/>
          <w:shd w:val="clear" w:color="auto" w:fill="FFFFFF"/>
        </w:rPr>
        <w:t>компенсації заподіяної шкоди</w:t>
      </w:r>
      <w:r w:rsidRPr="002C004D">
        <w:rPr>
          <w:color w:val="000000" w:themeColor="text1"/>
          <w:lang w:eastAsia="en-US"/>
        </w:rPr>
        <w:t>);</w:t>
      </w:r>
    </w:p>
    <w:p w14:paraId="4BB57C91"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0C78B2E0" w14:textId="77777777" w:rsidR="003E26A6" w:rsidRPr="00647C6F" w:rsidRDefault="003E26A6" w:rsidP="003E26A6">
      <w:pPr>
        <w:pStyle w:val="af3"/>
        <w:widowControl w:val="0"/>
        <w:numPr>
          <w:ilvl w:val="0"/>
          <w:numId w:val="25"/>
        </w:numPr>
        <w:shd w:val="clear" w:color="auto" w:fill="FFFFFF"/>
        <w:tabs>
          <w:tab w:val="left" w:pos="993"/>
        </w:tabs>
        <w:ind w:left="0" w:firstLine="709"/>
        <w:rPr>
          <w:color w:val="000000" w:themeColor="text1"/>
          <w:lang w:eastAsia="en-US"/>
        </w:rPr>
      </w:pPr>
      <w:r w:rsidRPr="00647C6F">
        <w:rPr>
          <w:color w:val="000000" w:themeColor="text1"/>
          <w:lang w:eastAsia="en-US"/>
        </w:rPr>
        <w:t>рівня (частоти) дострокового припинення договорів (за потреби);</w:t>
      </w:r>
    </w:p>
    <w:p w14:paraId="0D72F9F2" w14:textId="77777777" w:rsidR="003E26A6" w:rsidRPr="00647C6F" w:rsidRDefault="003E26A6" w:rsidP="003E26A6">
      <w:pPr>
        <w:widowControl w:val="0"/>
        <w:shd w:val="clear" w:color="auto" w:fill="FFFFFF"/>
        <w:tabs>
          <w:tab w:val="left" w:pos="993"/>
        </w:tabs>
        <w:ind w:firstLine="709"/>
        <w:rPr>
          <w:color w:val="000000" w:themeColor="text1"/>
          <w:lang w:eastAsia="en-US"/>
        </w:rPr>
      </w:pPr>
    </w:p>
    <w:p w14:paraId="0EEB5FBB" w14:textId="77777777" w:rsidR="003E26A6" w:rsidRPr="00647C6F" w:rsidRDefault="003E26A6" w:rsidP="003E26A6">
      <w:pPr>
        <w:pStyle w:val="af3"/>
        <w:widowControl w:val="0"/>
        <w:numPr>
          <w:ilvl w:val="0"/>
          <w:numId w:val="25"/>
        </w:numPr>
        <w:shd w:val="clear" w:color="auto" w:fill="FFFFFF"/>
        <w:tabs>
          <w:tab w:val="left" w:pos="993"/>
        </w:tabs>
        <w:ind w:left="0" w:firstLine="709"/>
        <w:rPr>
          <w:color w:val="000000" w:themeColor="text1"/>
          <w:lang w:eastAsia="en-US"/>
        </w:rPr>
      </w:pPr>
      <w:r w:rsidRPr="00647C6F">
        <w:rPr>
          <w:color w:val="000000" w:themeColor="text1"/>
          <w:lang w:eastAsia="en-US"/>
        </w:rPr>
        <w:t xml:space="preserve">очікуваних сум регресів і </w:t>
      </w:r>
      <w:proofErr w:type="spellStart"/>
      <w:r w:rsidRPr="00647C6F">
        <w:rPr>
          <w:color w:val="000000" w:themeColor="text1"/>
          <w:lang w:eastAsia="en-US"/>
        </w:rPr>
        <w:t>суброгацій</w:t>
      </w:r>
      <w:proofErr w:type="spellEnd"/>
      <w:r w:rsidRPr="00647C6F">
        <w:rPr>
          <w:color w:val="000000" w:themeColor="text1"/>
          <w:lang w:eastAsia="en-US"/>
        </w:rPr>
        <w:t xml:space="preserve">; </w:t>
      </w:r>
    </w:p>
    <w:p w14:paraId="76C43FDA"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bookmarkStart w:id="18" w:name="n101"/>
      <w:bookmarkEnd w:id="18"/>
    </w:p>
    <w:p w14:paraId="61D293DE" w14:textId="77777777" w:rsidR="003E26A6" w:rsidRPr="00647C6F" w:rsidRDefault="003E26A6" w:rsidP="003E26A6">
      <w:pPr>
        <w:pStyle w:val="af3"/>
        <w:widowControl w:val="0"/>
        <w:numPr>
          <w:ilvl w:val="0"/>
          <w:numId w:val="25"/>
        </w:numPr>
        <w:shd w:val="clear" w:color="auto" w:fill="FFFFFF"/>
        <w:tabs>
          <w:tab w:val="left" w:pos="993"/>
        </w:tabs>
        <w:ind w:left="0" w:firstLine="709"/>
        <w:rPr>
          <w:color w:val="000000" w:themeColor="text1"/>
          <w:lang w:eastAsia="en-US"/>
        </w:rPr>
      </w:pPr>
      <w:r w:rsidRPr="00647C6F">
        <w:rPr>
          <w:color w:val="000000" w:themeColor="text1"/>
          <w:lang w:eastAsia="en-US"/>
        </w:rPr>
        <w:t>очікуваних витрат на ведення справи страховика.</w:t>
      </w:r>
    </w:p>
    <w:p w14:paraId="667F8749" w14:textId="77777777" w:rsidR="003E26A6" w:rsidRPr="00647C6F" w:rsidRDefault="003E26A6" w:rsidP="003E26A6">
      <w:pPr>
        <w:shd w:val="clear" w:color="auto" w:fill="FFFFFF"/>
        <w:tabs>
          <w:tab w:val="left" w:pos="1134"/>
        </w:tabs>
        <w:contextualSpacing/>
        <w:rPr>
          <w:color w:val="000000" w:themeColor="text1"/>
        </w:rPr>
      </w:pPr>
    </w:p>
    <w:p w14:paraId="4575DAF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w:t>
      </w:r>
      <w:r w:rsidRPr="00647C6F">
        <w:rPr>
          <w:color w:val="000000" w:themeColor="text1"/>
          <w:lang w:eastAsia="en-US"/>
        </w:rPr>
        <w:t xml:space="preserve">коригує оцінки майбутніх грошових потоків для відображення вартості грошей у часі відповідно до вимог глави 16 розділу V цього Положення. </w:t>
      </w:r>
    </w:p>
    <w:p w14:paraId="555E9265" w14:textId="77777777" w:rsidR="003E26A6" w:rsidRPr="00647C6F" w:rsidRDefault="003E26A6" w:rsidP="003E26A6">
      <w:pPr>
        <w:shd w:val="clear" w:color="auto" w:fill="FFFFFF"/>
        <w:tabs>
          <w:tab w:val="left" w:pos="1134"/>
        </w:tabs>
        <w:contextualSpacing/>
        <w:rPr>
          <w:color w:val="000000" w:themeColor="text1"/>
        </w:rPr>
      </w:pPr>
    </w:p>
    <w:p w14:paraId="282303E9"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Спрощена модель оцінки резерву премій</w:t>
      </w:r>
    </w:p>
    <w:p w14:paraId="6259C59A" w14:textId="77777777" w:rsidR="003E26A6" w:rsidRPr="00647C6F" w:rsidRDefault="003E26A6" w:rsidP="003E26A6">
      <w:pPr>
        <w:shd w:val="clear" w:color="auto" w:fill="FFFFFF"/>
        <w:tabs>
          <w:tab w:val="left" w:pos="1134"/>
        </w:tabs>
        <w:contextualSpacing/>
        <w:rPr>
          <w:strike/>
          <w:color w:val="000000" w:themeColor="text1"/>
        </w:rPr>
      </w:pPr>
    </w:p>
    <w:p w14:paraId="28FE9B7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Резерв премій є сумою резерву незаробленої премії, визначеного згідно з вимогами пунктів 53 – 59 глави 10 розділу ІІІ цього Положення, та компоненту збитку, визначеного згідно з вимогами пунктів 60 – 61 глави 10 розділу ІІІ цього Положення.</w:t>
      </w:r>
    </w:p>
    <w:p w14:paraId="4A9FA529" w14:textId="77777777" w:rsidR="003E26A6" w:rsidRPr="00647C6F" w:rsidRDefault="003E26A6" w:rsidP="003E26A6">
      <w:pPr>
        <w:shd w:val="clear" w:color="auto" w:fill="FFFFFF"/>
        <w:tabs>
          <w:tab w:val="left" w:pos="1134"/>
        </w:tabs>
        <w:ind w:left="709"/>
        <w:contextualSpacing/>
        <w:rPr>
          <w:color w:val="000000" w:themeColor="text1"/>
        </w:rPr>
      </w:pPr>
    </w:p>
    <w:p w14:paraId="698FE9D0"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Резерв незароблених премій при первісному визнанні когорти договорів, є сумою страхових премій, одержаних при первісному визнанні когорти договорів, за вирахуванням </w:t>
      </w:r>
      <w:proofErr w:type="spellStart"/>
      <w:r w:rsidRPr="00647C6F">
        <w:rPr>
          <w:color w:val="000000" w:themeColor="text1"/>
        </w:rPr>
        <w:t>аквізиційних</w:t>
      </w:r>
      <w:proofErr w:type="spellEnd"/>
      <w:r w:rsidRPr="00647C6F">
        <w:rPr>
          <w:color w:val="000000" w:themeColor="text1"/>
        </w:rPr>
        <w:t xml:space="preserve"> витрат, визначених станом на дату первісного визнання когорти, за умови, що страховик не прийняв рішення визнавати </w:t>
      </w:r>
      <w:proofErr w:type="spellStart"/>
      <w:r w:rsidRPr="00647C6F">
        <w:rPr>
          <w:color w:val="000000" w:themeColor="text1"/>
        </w:rPr>
        <w:t>аквізиційні</w:t>
      </w:r>
      <w:proofErr w:type="spellEnd"/>
      <w:r w:rsidRPr="00647C6F">
        <w:rPr>
          <w:color w:val="000000" w:themeColor="text1"/>
        </w:rPr>
        <w:t xml:space="preserve"> витрати у звітному періоді, у якому вони фактично понесені, відповідно до вимог пункту 58 глави 10 розділу ІІІ цього Положення. Страховик на дату первісного визнання когорти коригує отриману суму на будь-які величини, що обумовлені припиненням визнання відповідних активів чи зобов’язань: </w:t>
      </w:r>
    </w:p>
    <w:p w14:paraId="5109BB2F" w14:textId="77777777" w:rsidR="003E26A6" w:rsidRPr="00647C6F" w:rsidRDefault="003E26A6" w:rsidP="003E26A6">
      <w:pPr>
        <w:shd w:val="clear" w:color="auto" w:fill="FFFFFF"/>
        <w:tabs>
          <w:tab w:val="left" w:pos="1134"/>
        </w:tabs>
        <w:ind w:firstLine="709"/>
        <w:contextualSpacing/>
        <w:rPr>
          <w:color w:val="000000" w:themeColor="text1"/>
        </w:rPr>
      </w:pPr>
    </w:p>
    <w:p w14:paraId="7D5EE61E"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1) будь-якого активу за </w:t>
      </w:r>
      <w:proofErr w:type="spellStart"/>
      <w:r w:rsidRPr="00647C6F">
        <w:rPr>
          <w:color w:val="000000" w:themeColor="text1"/>
        </w:rPr>
        <w:t>аквізиційними</w:t>
      </w:r>
      <w:proofErr w:type="spellEnd"/>
      <w:r w:rsidRPr="00647C6F">
        <w:rPr>
          <w:color w:val="000000" w:themeColor="text1"/>
        </w:rPr>
        <w:t xml:space="preserve"> витратами, визнаного відповідно до міжнародних стандартів фінансової звітності;</w:t>
      </w:r>
    </w:p>
    <w:p w14:paraId="3CAF0A41" w14:textId="77777777" w:rsidR="003E26A6" w:rsidRPr="00647C6F" w:rsidRDefault="003E26A6" w:rsidP="003E26A6">
      <w:pPr>
        <w:shd w:val="clear" w:color="auto" w:fill="FFFFFF"/>
        <w:tabs>
          <w:tab w:val="left" w:pos="1134"/>
        </w:tabs>
        <w:ind w:firstLine="709"/>
        <w:contextualSpacing/>
        <w:rPr>
          <w:color w:val="000000" w:themeColor="text1"/>
        </w:rPr>
      </w:pPr>
    </w:p>
    <w:p w14:paraId="2229351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2) будь-якого іншого активу чи зобов’язань, попередньо визнаних для грошових потоків, пов’язаних з когортою договорів відповідно до міжнародних стандартів фінансової звітності.</w:t>
      </w:r>
    </w:p>
    <w:p w14:paraId="21E73051" w14:textId="77777777" w:rsidR="003E26A6" w:rsidRPr="00647C6F" w:rsidRDefault="003E26A6" w:rsidP="003E26A6">
      <w:pPr>
        <w:shd w:val="clear" w:color="auto" w:fill="FFFFFF"/>
        <w:tabs>
          <w:tab w:val="left" w:pos="1134"/>
        </w:tabs>
        <w:contextualSpacing/>
        <w:rPr>
          <w:strike/>
          <w:color w:val="000000" w:themeColor="text1"/>
        </w:rPr>
      </w:pPr>
    </w:p>
    <w:p w14:paraId="3D354F4B"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Сума резерву незароблених премій станом на дату розрахунку (після первісного визнання когорти догорів) дорівнює сумі резерву незаробленої премії при первісному визнанні когорти договорів, збільшену/зменшену на розмір зазначених у пунктах 55 та 56 глави 10 розділу ІІІ цього Положення відповідних грошових потоків, які виникли протягом періоду між останньою звітною датою, що передує даті, станом на яку розраховується резерв, та датою, станом на яку розраховується резерв (далі – розрахунковий період). </w:t>
      </w:r>
    </w:p>
    <w:p w14:paraId="412FCF1B" w14:textId="77777777" w:rsidR="003E26A6" w:rsidRPr="00647C6F" w:rsidRDefault="003E26A6" w:rsidP="003E26A6">
      <w:pPr>
        <w:shd w:val="clear" w:color="auto" w:fill="FFFFFF"/>
        <w:tabs>
          <w:tab w:val="left" w:pos="1134"/>
        </w:tabs>
        <w:contextualSpacing/>
        <w:rPr>
          <w:color w:val="000000" w:themeColor="text1"/>
        </w:rPr>
      </w:pPr>
    </w:p>
    <w:p w14:paraId="622916FF"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збільшує резерв незароблених премій, визначений при первісному визнанні когорти, на:</w:t>
      </w:r>
    </w:p>
    <w:p w14:paraId="5D642CD2" w14:textId="77777777" w:rsidR="003E26A6" w:rsidRPr="00647C6F" w:rsidRDefault="003E26A6" w:rsidP="003E26A6">
      <w:pPr>
        <w:shd w:val="clear" w:color="auto" w:fill="FFFFFF"/>
        <w:tabs>
          <w:tab w:val="left" w:pos="1134"/>
        </w:tabs>
        <w:ind w:firstLine="709"/>
        <w:contextualSpacing/>
        <w:rPr>
          <w:color w:val="000000" w:themeColor="text1"/>
        </w:rPr>
      </w:pPr>
    </w:p>
    <w:p w14:paraId="67185B9D"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1) страхові премії, одержані протягом розрахункового періоду;</w:t>
      </w:r>
    </w:p>
    <w:p w14:paraId="2C7F8262"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 </w:t>
      </w:r>
    </w:p>
    <w:p w14:paraId="32B9B61B"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будь-які витрати на амортизацію </w:t>
      </w:r>
      <w:proofErr w:type="spellStart"/>
      <w:r w:rsidRPr="00647C6F">
        <w:rPr>
          <w:color w:val="000000" w:themeColor="text1"/>
        </w:rPr>
        <w:t>аквізиційних</w:t>
      </w:r>
      <w:proofErr w:type="spellEnd"/>
      <w:r w:rsidRPr="00647C6F">
        <w:rPr>
          <w:color w:val="000000" w:themeColor="text1"/>
        </w:rPr>
        <w:t xml:space="preserve"> витрат, визнану у розрахунковому періоді, за умови, що страховик не прийняв рішення визнавати </w:t>
      </w:r>
      <w:proofErr w:type="spellStart"/>
      <w:r w:rsidRPr="00647C6F">
        <w:rPr>
          <w:color w:val="000000" w:themeColor="text1"/>
        </w:rPr>
        <w:t>аквізиційні</w:t>
      </w:r>
      <w:proofErr w:type="spellEnd"/>
      <w:r w:rsidRPr="00647C6F">
        <w:rPr>
          <w:color w:val="000000" w:themeColor="text1"/>
        </w:rPr>
        <w:t xml:space="preserve"> витрати в звітному періоді, у якому вони фактично понесені, відповідно до вимог пункту 58 глави 10 розділу ІІІ цього Положення.</w:t>
      </w:r>
    </w:p>
    <w:p w14:paraId="198BEEBF"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Страховик розраховує амортизацію </w:t>
      </w:r>
      <w:proofErr w:type="spellStart"/>
      <w:r w:rsidRPr="00647C6F">
        <w:rPr>
          <w:color w:val="000000" w:themeColor="text1"/>
        </w:rPr>
        <w:t>аквізиційних</w:t>
      </w:r>
      <w:proofErr w:type="spellEnd"/>
      <w:r w:rsidRPr="00647C6F">
        <w:rPr>
          <w:color w:val="000000" w:themeColor="text1"/>
        </w:rPr>
        <w:t xml:space="preserve"> витрат за формулою, наведеною у додатку 2 до цього Положення.</w:t>
      </w:r>
    </w:p>
    <w:p w14:paraId="2852CD0F" w14:textId="77777777" w:rsidR="003E26A6" w:rsidRPr="00647C6F" w:rsidRDefault="003E26A6" w:rsidP="003E26A6">
      <w:pPr>
        <w:shd w:val="clear" w:color="auto" w:fill="FFFFFF"/>
        <w:tabs>
          <w:tab w:val="left" w:pos="1134"/>
        </w:tabs>
        <w:contextualSpacing/>
        <w:rPr>
          <w:color w:val="000000" w:themeColor="text1"/>
        </w:rPr>
      </w:pPr>
    </w:p>
    <w:p w14:paraId="0B9190B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зменшує резерв незароблених премій, визначений при первісному визнанні когорти, на:</w:t>
      </w:r>
    </w:p>
    <w:p w14:paraId="6A699545" w14:textId="77777777" w:rsidR="003E26A6" w:rsidRPr="00647C6F" w:rsidRDefault="003E26A6" w:rsidP="003E26A6">
      <w:pPr>
        <w:shd w:val="clear" w:color="auto" w:fill="FFFFFF"/>
        <w:tabs>
          <w:tab w:val="left" w:pos="1134"/>
        </w:tabs>
        <w:ind w:firstLine="709"/>
        <w:contextualSpacing/>
        <w:rPr>
          <w:color w:val="000000" w:themeColor="text1"/>
        </w:rPr>
      </w:pPr>
    </w:p>
    <w:p w14:paraId="6F905B45"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1) </w:t>
      </w:r>
      <w:proofErr w:type="spellStart"/>
      <w:r w:rsidRPr="00647C6F">
        <w:rPr>
          <w:color w:val="000000" w:themeColor="text1"/>
        </w:rPr>
        <w:t>аквізиційні</w:t>
      </w:r>
      <w:proofErr w:type="spellEnd"/>
      <w:r w:rsidRPr="00647C6F">
        <w:rPr>
          <w:color w:val="000000" w:themeColor="text1"/>
        </w:rPr>
        <w:t xml:space="preserve"> витрати, понесені протягом розрахункового періоду, за умови, що страховик не прийняв рішення визнавати їх у звітному періоді, у якому вони фактично понесені, відповідно до вимог пункту 58 глави 10 розділу ІІІ цього Положення; </w:t>
      </w:r>
    </w:p>
    <w:p w14:paraId="100A52CA" w14:textId="77777777" w:rsidR="003E26A6" w:rsidRPr="00647C6F" w:rsidRDefault="003E26A6" w:rsidP="003E26A6">
      <w:pPr>
        <w:shd w:val="clear" w:color="auto" w:fill="FFFFFF"/>
        <w:tabs>
          <w:tab w:val="left" w:pos="1134"/>
        </w:tabs>
        <w:ind w:firstLine="709"/>
        <w:contextualSpacing/>
        <w:rPr>
          <w:color w:val="000000" w:themeColor="text1"/>
        </w:rPr>
      </w:pPr>
    </w:p>
    <w:p w14:paraId="7716D86F"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2) суму, визнану як дохід від страхування за покриттям, наданим у розрахунковому періоді;</w:t>
      </w:r>
    </w:p>
    <w:p w14:paraId="427A1E59" w14:textId="77777777" w:rsidR="003E26A6" w:rsidRPr="00647C6F" w:rsidRDefault="003E26A6" w:rsidP="003E26A6">
      <w:pPr>
        <w:shd w:val="clear" w:color="auto" w:fill="FFFFFF"/>
        <w:tabs>
          <w:tab w:val="left" w:pos="1134"/>
        </w:tabs>
        <w:ind w:firstLine="709"/>
        <w:contextualSpacing/>
        <w:rPr>
          <w:color w:val="000000" w:themeColor="text1"/>
        </w:rPr>
      </w:pPr>
    </w:p>
    <w:p w14:paraId="61EB1844"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3) будь-який інвестиційний компонент, виплачений або переданий до складу резерву збитків упродовж розрахункового періоду.</w:t>
      </w:r>
    </w:p>
    <w:p w14:paraId="130EE40A"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Доходом від страхування за відповідний період є частка очікуваних страхових премій та премій, отриманих в попередні періоди (за винятком будь-якого інвестиційного компоненту та з урахуванням вартості грошей у часі, якщо страховик прийняв рішення коригувати резерв премій так, щоб він відображав вартість грошей у часі), віднесена на цей період.</w:t>
      </w:r>
    </w:p>
    <w:p w14:paraId="3D4F065C" w14:textId="77777777" w:rsidR="003E26A6" w:rsidRPr="00647C6F" w:rsidRDefault="003E26A6" w:rsidP="003E26A6">
      <w:pPr>
        <w:shd w:val="clear" w:color="auto" w:fill="FFFFFF"/>
        <w:tabs>
          <w:tab w:val="left" w:pos="1134"/>
        </w:tabs>
        <w:ind w:left="709"/>
        <w:contextualSpacing/>
        <w:rPr>
          <w:color w:val="000000" w:themeColor="text1"/>
        </w:rPr>
      </w:pPr>
    </w:p>
    <w:p w14:paraId="1BB3D02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розраховує резерв незароблених премій за всіма договорами, окрім тих, що зазначені у абзацах другому, третьому пункту 57 глави 10 розділу ІІІ цього Положення, застосовуючи метод розрахунку резерву незароблених премій для рівномірно розподіленого ризику.</w:t>
      </w:r>
    </w:p>
    <w:p w14:paraId="5C44AAF3"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Страховик розраховує резерв незароблених премій за зобов’язаннями за договорами, якими передбачене страхування будівельно-монтажних робіт, застосовуючи метод розрахунку резерву незароблених премій для рівномірно зростаючого ризику.</w:t>
      </w:r>
    </w:p>
    <w:p w14:paraId="515F1D1E" w14:textId="2CC31AC2"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Опис методів розрахунку резерву незароблених премій для рівномірно розподіленого ризику та для рівномірно зростаючого ризику на прикладі когорти, яка складається з одного договору, наведений у додатку 3 до цього Положення. Страховик розраховує резерв незароблених премій за зобов’язаннями за договорами в межах клас</w:t>
      </w:r>
      <w:r w:rsidR="00AC7127" w:rsidRPr="00647C6F">
        <w:rPr>
          <w:color w:val="000000" w:themeColor="text1"/>
        </w:rPr>
        <w:t>у</w:t>
      </w:r>
      <w:r w:rsidRPr="00647C6F">
        <w:rPr>
          <w:color w:val="000000" w:themeColor="text1"/>
        </w:rPr>
        <w:t xml:space="preserve"> страхування 6</w:t>
      </w:r>
      <w:r w:rsidR="00E10D85" w:rsidRPr="00647C6F">
        <w:rPr>
          <w:color w:val="000000" w:themeColor="text1"/>
          <w:lang w:val="ru-RU"/>
        </w:rPr>
        <w:t xml:space="preserve"> – </w:t>
      </w:r>
      <w:r w:rsidR="00AC7127" w:rsidRPr="00647C6F">
        <w:rPr>
          <w:color w:val="000000" w:themeColor="text1"/>
          <w:shd w:val="clear" w:color="auto" w:fill="FFFFFF"/>
        </w:rPr>
        <w:t xml:space="preserve">страхування водних суден (морських суден, суден внутрішнього плавання та інших </w:t>
      </w:r>
      <w:r w:rsidR="00AC7127" w:rsidRPr="00647C6F">
        <w:rPr>
          <w:color w:val="000000" w:themeColor="text1"/>
          <w:shd w:val="clear" w:color="auto" w:fill="FFFFFF"/>
        </w:rPr>
        <w:lastRenderedPageBreak/>
        <w:t>самохідних чи несамохідних плавучих споруд)</w:t>
      </w:r>
      <w:r w:rsidRPr="00647C6F">
        <w:rPr>
          <w:color w:val="000000" w:themeColor="text1"/>
        </w:rPr>
        <w:t xml:space="preserve">, </w:t>
      </w:r>
      <w:r w:rsidR="00AC7127" w:rsidRPr="00647C6F">
        <w:rPr>
          <w:color w:val="000000" w:themeColor="text1"/>
        </w:rPr>
        <w:t xml:space="preserve">класу страхування </w:t>
      </w:r>
      <w:r w:rsidRPr="00647C6F">
        <w:rPr>
          <w:color w:val="000000" w:themeColor="text1"/>
        </w:rPr>
        <w:t>7</w:t>
      </w:r>
      <w:r w:rsidR="00AC7127" w:rsidRPr="00647C6F">
        <w:rPr>
          <w:color w:val="000000" w:themeColor="text1"/>
        </w:rPr>
        <w:t xml:space="preserve"> </w:t>
      </w:r>
      <w:r w:rsidR="00E10D85" w:rsidRPr="00647C6F">
        <w:rPr>
          <w:color w:val="000000" w:themeColor="text1"/>
          <w:lang w:val="ru-RU"/>
        </w:rPr>
        <w:t>–</w:t>
      </w:r>
      <w:r w:rsidR="00AC7127" w:rsidRPr="00647C6F">
        <w:rPr>
          <w:color w:val="000000" w:themeColor="text1"/>
          <w:shd w:val="clear" w:color="auto" w:fill="FFFFFF"/>
        </w:rPr>
        <w:t xml:space="preserve">страхування майна, </w:t>
      </w:r>
      <w:r w:rsidR="00E10D85" w:rsidRPr="00647C6F">
        <w:rPr>
          <w:color w:val="000000" w:themeColor="text1"/>
          <w:shd w:val="clear" w:color="auto" w:fill="FFFFFF"/>
        </w:rPr>
        <w:t xml:space="preserve">що перевозиться </w:t>
      </w:r>
      <w:r w:rsidR="00E10D85" w:rsidRPr="00647C6F">
        <w:rPr>
          <w:color w:val="000000" w:themeColor="text1"/>
          <w:shd w:val="clear" w:color="auto" w:fill="FFFFFF"/>
          <w:lang w:val="ru-RU"/>
        </w:rPr>
        <w:t>[</w:t>
      </w:r>
      <w:r w:rsidR="00AC7127" w:rsidRPr="00647C6F">
        <w:rPr>
          <w:color w:val="000000" w:themeColor="text1"/>
          <w:shd w:val="clear" w:color="auto" w:fill="FFFFFF"/>
        </w:rPr>
        <w:t>включаючи вантаж, багаж (вантажобагаж)</w:t>
      </w:r>
      <w:r w:rsidR="00AC7127" w:rsidRPr="00647C6F">
        <w:rPr>
          <w:color w:val="000000" w:themeColor="text1"/>
          <w:lang w:val="ru-RU"/>
        </w:rPr>
        <w:t>]</w:t>
      </w:r>
      <w:r w:rsidRPr="00647C6F">
        <w:rPr>
          <w:color w:val="000000" w:themeColor="text1"/>
        </w:rPr>
        <w:t xml:space="preserve"> та</w:t>
      </w:r>
      <w:r w:rsidR="00F641BA" w:rsidRPr="00647C6F">
        <w:rPr>
          <w:color w:val="000000" w:themeColor="text1"/>
          <w:lang w:val="ru-RU"/>
        </w:rPr>
        <w:t xml:space="preserve"> </w:t>
      </w:r>
      <w:proofErr w:type="spellStart"/>
      <w:r w:rsidR="00F641BA" w:rsidRPr="00647C6F">
        <w:rPr>
          <w:color w:val="000000" w:themeColor="text1"/>
          <w:lang w:val="ru-RU"/>
        </w:rPr>
        <w:t>класу</w:t>
      </w:r>
      <w:proofErr w:type="spellEnd"/>
      <w:r w:rsidR="00F641BA" w:rsidRPr="00647C6F">
        <w:rPr>
          <w:color w:val="000000" w:themeColor="text1"/>
          <w:lang w:val="ru-RU"/>
        </w:rPr>
        <w:t xml:space="preserve"> </w:t>
      </w:r>
      <w:proofErr w:type="spellStart"/>
      <w:r w:rsidR="00F641BA" w:rsidRPr="00647C6F">
        <w:rPr>
          <w:color w:val="000000" w:themeColor="text1"/>
          <w:lang w:val="ru-RU"/>
        </w:rPr>
        <w:t>страхування</w:t>
      </w:r>
      <w:proofErr w:type="spellEnd"/>
      <w:r w:rsidRPr="00647C6F">
        <w:rPr>
          <w:color w:val="000000" w:themeColor="text1"/>
        </w:rPr>
        <w:t xml:space="preserve"> 12</w:t>
      </w:r>
      <w:r w:rsidR="00E10D85" w:rsidRPr="00647C6F">
        <w:rPr>
          <w:color w:val="000000" w:themeColor="text1"/>
          <w:lang w:val="ru-RU"/>
        </w:rPr>
        <w:t xml:space="preserve"> – </w:t>
      </w:r>
      <w:r w:rsidR="00AC7127" w:rsidRPr="00647C6F">
        <w:rPr>
          <w:color w:val="000000" w:themeColor="text1"/>
          <w:shd w:val="clear" w:color="auto" w:fill="FFFFFF"/>
        </w:rPr>
        <w:t>страхування відповідальності, яка виникає внаслідок використання водного судна (у тому числі відповідальності перевізника)</w:t>
      </w:r>
      <w:r w:rsidRPr="00647C6F">
        <w:rPr>
          <w:color w:val="000000" w:themeColor="text1"/>
        </w:rPr>
        <w:t xml:space="preserve"> станом на кожну звітну дату як суму страхових премій, фактично сплачених за попередні три календарні місяці, що передують звітній даті. </w:t>
      </w:r>
    </w:p>
    <w:p w14:paraId="48ECF6DE" w14:textId="77777777" w:rsidR="003E26A6" w:rsidRPr="00647C6F" w:rsidRDefault="003E26A6" w:rsidP="003E26A6">
      <w:pPr>
        <w:shd w:val="clear" w:color="auto" w:fill="FFFFFF"/>
        <w:tabs>
          <w:tab w:val="left" w:pos="1134"/>
        </w:tabs>
        <w:contextualSpacing/>
        <w:rPr>
          <w:strike/>
          <w:color w:val="000000" w:themeColor="text1"/>
        </w:rPr>
      </w:pPr>
    </w:p>
    <w:p w14:paraId="45C77CD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який прийняв рішення про визнання будь-яких </w:t>
      </w:r>
      <w:proofErr w:type="spellStart"/>
      <w:r w:rsidRPr="00647C6F">
        <w:rPr>
          <w:color w:val="000000" w:themeColor="text1"/>
        </w:rPr>
        <w:t>аквізиційних</w:t>
      </w:r>
      <w:proofErr w:type="spellEnd"/>
      <w:r w:rsidRPr="00647C6F">
        <w:rPr>
          <w:color w:val="000000" w:themeColor="text1"/>
        </w:rPr>
        <w:t xml:space="preserve"> витрат у звітному періоді, у якому вони фактично понесені, у звіті про фінансові результати (звіті про сукупний дохід) у відповідності з вимогами МСФЗ 17, зобов’язаний дотримуватися відповідного порядку розрахунку резерву незароблених премій за когортою договорів,  щодо якої було прийнято таке рішення про визнання </w:t>
      </w:r>
      <w:proofErr w:type="spellStart"/>
      <w:r w:rsidRPr="00647C6F">
        <w:rPr>
          <w:color w:val="000000" w:themeColor="text1"/>
        </w:rPr>
        <w:t>аквізиційних</w:t>
      </w:r>
      <w:proofErr w:type="spellEnd"/>
      <w:r w:rsidRPr="00647C6F">
        <w:rPr>
          <w:color w:val="000000" w:themeColor="text1"/>
        </w:rPr>
        <w:t xml:space="preserve"> витрат.</w:t>
      </w:r>
    </w:p>
    <w:p w14:paraId="110DF870" w14:textId="77777777" w:rsidR="003E26A6" w:rsidRPr="00647C6F" w:rsidRDefault="003E26A6" w:rsidP="003E26A6">
      <w:pPr>
        <w:shd w:val="clear" w:color="auto" w:fill="FFFFFF"/>
        <w:tabs>
          <w:tab w:val="left" w:pos="1134"/>
        </w:tabs>
        <w:ind w:left="709"/>
        <w:contextualSpacing/>
        <w:rPr>
          <w:strike/>
          <w:color w:val="000000" w:themeColor="text1"/>
        </w:rPr>
      </w:pPr>
    </w:p>
    <w:p w14:paraId="6000A578" w14:textId="35D1928D"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зобов’язаний коригувати резерв незароблених премій так, щоб він відображав вартість грошей у часі, якщо при первісному визнанні страховик очікує, що максимальний часовий інтервал між грошовими потоками в межах договору та моментами початку чи закінчення меж договору перевищуватиме один рік. </w:t>
      </w:r>
    </w:p>
    <w:p w14:paraId="13D8E30F" w14:textId="77777777" w:rsidR="003E26A6" w:rsidRPr="00647C6F" w:rsidRDefault="003E26A6" w:rsidP="003E26A6">
      <w:pPr>
        <w:shd w:val="clear" w:color="auto" w:fill="FFFFFF"/>
        <w:tabs>
          <w:tab w:val="left" w:pos="1134"/>
        </w:tabs>
        <w:contextualSpacing/>
        <w:rPr>
          <w:color w:val="000000" w:themeColor="text1"/>
        </w:rPr>
      </w:pPr>
    </w:p>
    <w:p w14:paraId="028B709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якщо в будь-який час протягом строку страхового покриття факти та обставини </w:t>
      </w:r>
      <w:proofErr w:type="spellStart"/>
      <w:r w:rsidRPr="00647C6F">
        <w:rPr>
          <w:color w:val="000000" w:themeColor="text1"/>
        </w:rPr>
        <w:t>вкажуть</w:t>
      </w:r>
      <w:proofErr w:type="spellEnd"/>
      <w:r w:rsidRPr="00647C6F">
        <w:rPr>
          <w:color w:val="000000" w:themeColor="text1"/>
        </w:rPr>
        <w:t xml:space="preserve"> на належність когорти договорів до групи обтяжливих договорів (далі –</w:t>
      </w:r>
      <w:r w:rsidRPr="00647C6F">
        <w:rPr>
          <w:color w:val="000000" w:themeColor="text1"/>
          <w:lang w:eastAsia="en-US"/>
        </w:rPr>
        <w:t xml:space="preserve"> </w:t>
      </w:r>
      <w:r w:rsidRPr="00647C6F">
        <w:rPr>
          <w:color w:val="000000" w:themeColor="text1"/>
        </w:rPr>
        <w:t>обтяжливість когорти договорів), визначає компонент збитку як різницю між сумою найкращої оцінки резерву премій та маржі ризику, віднесених до когорти договорів на відповідну дату та оцінених згідно з вимогами глави 9 розділу ІІІ цього Положення, та сумою резерву незароблених премій, сформованого відповідно до пунктів 53 –</w:t>
      </w:r>
      <w:r w:rsidRPr="00647C6F">
        <w:rPr>
          <w:color w:val="000000" w:themeColor="text1"/>
          <w:lang w:eastAsia="en-US"/>
        </w:rPr>
        <w:t xml:space="preserve"> 59</w:t>
      </w:r>
      <w:r w:rsidRPr="00647C6F">
        <w:rPr>
          <w:color w:val="000000" w:themeColor="text1"/>
        </w:rPr>
        <w:t xml:space="preserve"> глави 10 розділу ІІІ цього Положення.</w:t>
      </w:r>
    </w:p>
    <w:p w14:paraId="3A6B4F43"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Страховик збільшує резерв незароблених премій на визначену ним суму компоненту збитку. </w:t>
      </w:r>
    </w:p>
    <w:p w14:paraId="41CC813A"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rPr>
        <w:t xml:space="preserve">Страховик для цілей визначення компоненту збитку має право застосувати спрощений підхід </w:t>
      </w:r>
      <w:r w:rsidRPr="00647C6F">
        <w:rPr>
          <w:color w:val="000000" w:themeColor="text1"/>
          <w:lang w:eastAsia="en-US"/>
        </w:rPr>
        <w:t xml:space="preserve">розрахунку </w:t>
      </w:r>
      <w:r w:rsidRPr="00647C6F">
        <w:rPr>
          <w:color w:val="000000" w:themeColor="text1"/>
        </w:rPr>
        <w:t>найкращої оцінки резерву премій та маржі ризику для обтяжливих договорів, опис якого наведений у додатку 4 до цього Положення.</w:t>
      </w:r>
    </w:p>
    <w:p w14:paraId="5D866E47"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09417C5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Факт, який полягає в тому, що комбінований коефіцієнт збитковості, який визначається за формулою, наведеною у пункті 3 додатка 4 до цього Положення, поділений на коефіцієнт, що відповідає частці від премії за страховим продуктом після застосування знижки, рівний або перевищує 100 відсотків, є одним із фактів, який вказує на обтяжливість когорти договорів.</w:t>
      </w:r>
    </w:p>
    <w:p w14:paraId="304B5086"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Факт, який полягає в тому, що значення комбінованого коефіцієнту збитковості за когортою договорів, розрахованого згідно з вимогами додатку 4 </w:t>
      </w:r>
      <w:r w:rsidRPr="00647C6F">
        <w:rPr>
          <w:color w:val="000000" w:themeColor="text1"/>
          <w:lang w:eastAsia="en-US"/>
        </w:rPr>
        <w:lastRenderedPageBreak/>
        <w:t>до цього Положення, рівне або перевищує 100 відсотків, є одним із фактів, який вказує на обтяжливість цієї когорти договорів.</w:t>
      </w:r>
    </w:p>
    <w:p w14:paraId="545CEC63" w14:textId="326C4D80" w:rsidR="003E26A6" w:rsidRPr="00647C6F" w:rsidRDefault="003E26A6" w:rsidP="003E26A6">
      <w:pPr>
        <w:shd w:val="clear" w:color="auto" w:fill="FFFFFF"/>
        <w:tabs>
          <w:tab w:val="left" w:pos="1134"/>
        </w:tabs>
        <w:ind w:firstLine="709"/>
        <w:contextualSpacing/>
        <w:rPr>
          <w:color w:val="000000" w:themeColor="text1"/>
        </w:rPr>
      </w:pPr>
    </w:p>
    <w:p w14:paraId="7FE5E550" w14:textId="77777777" w:rsidR="00A42F51" w:rsidRPr="00647C6F" w:rsidRDefault="00A42F51" w:rsidP="003E26A6">
      <w:pPr>
        <w:shd w:val="clear" w:color="auto" w:fill="FFFFFF"/>
        <w:tabs>
          <w:tab w:val="left" w:pos="1134"/>
        </w:tabs>
        <w:ind w:firstLine="709"/>
        <w:contextualSpacing/>
        <w:rPr>
          <w:color w:val="000000" w:themeColor="text1"/>
        </w:rPr>
      </w:pPr>
    </w:p>
    <w:p w14:paraId="0BE5654A"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Резерв бонусів</w:t>
      </w:r>
    </w:p>
    <w:p w14:paraId="7A6B7AC2" w14:textId="77777777" w:rsidR="003E26A6" w:rsidRPr="00647C6F" w:rsidRDefault="003E26A6" w:rsidP="003E26A6">
      <w:pPr>
        <w:rPr>
          <w:color w:val="000000" w:themeColor="text1"/>
          <w:lang w:eastAsia="en-US"/>
        </w:rPr>
      </w:pPr>
    </w:p>
    <w:p w14:paraId="08514B22"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визначає резерв бонусів за договорами страхування за класами страхування життя, який є оцінкою </w:t>
      </w:r>
      <w:proofErr w:type="spellStart"/>
      <w:r w:rsidRPr="00647C6F">
        <w:rPr>
          <w:color w:val="000000" w:themeColor="text1"/>
          <w:lang w:eastAsia="en-US"/>
        </w:rPr>
        <w:t>актуарної</w:t>
      </w:r>
      <w:proofErr w:type="spellEnd"/>
      <w:r w:rsidRPr="00647C6F">
        <w:rPr>
          <w:color w:val="000000" w:themeColor="text1"/>
          <w:lang w:eastAsia="en-US"/>
        </w:rPr>
        <w:t xml:space="preserve"> вартості додаткових зобов’язань страховика, що виникають при збільшенні розмірів страхових сум та (або) страхових виплат на бонуси </w:t>
      </w:r>
      <w:r w:rsidRPr="00647C6F">
        <w:rPr>
          <w:color w:val="000000" w:themeColor="text1"/>
        </w:rPr>
        <w:t xml:space="preserve">від розміщення та управління активами, що покривають відповідні технічні резерви (далі – інвестиційний дохід), </w:t>
      </w:r>
      <w:r w:rsidRPr="00647C6F">
        <w:rPr>
          <w:color w:val="000000" w:themeColor="text1"/>
          <w:lang w:eastAsia="en-US"/>
        </w:rPr>
        <w:t>та/або за іншими фінансовими результатами діяльності страховика (участь у прибутках страховика).</w:t>
      </w:r>
    </w:p>
    <w:p w14:paraId="31BC0522" w14:textId="77777777" w:rsidR="003E26A6" w:rsidRPr="00647C6F" w:rsidRDefault="003E26A6" w:rsidP="003E26A6">
      <w:pPr>
        <w:widowControl w:val="0"/>
        <w:shd w:val="clear" w:color="auto" w:fill="FFFFFF"/>
        <w:tabs>
          <w:tab w:val="left" w:pos="993"/>
        </w:tabs>
        <w:ind w:firstLine="709"/>
        <w:rPr>
          <w:color w:val="000000" w:themeColor="text1"/>
          <w:lang w:eastAsia="en-US"/>
        </w:rPr>
      </w:pPr>
      <w:bookmarkStart w:id="19" w:name="n57"/>
      <w:bookmarkStart w:id="20" w:name="n58"/>
      <w:bookmarkEnd w:id="19"/>
      <w:bookmarkEnd w:id="20"/>
      <w:r w:rsidRPr="00647C6F">
        <w:rPr>
          <w:color w:val="000000" w:themeColor="text1"/>
          <w:lang w:eastAsia="en-US"/>
        </w:rPr>
        <w:t xml:space="preserve">Бонуси від розміщення </w:t>
      </w:r>
      <w:r w:rsidRPr="00647C6F">
        <w:rPr>
          <w:color w:val="000000" w:themeColor="text1"/>
        </w:rPr>
        <w:t>та управління активами, що покривають відповідні технічні резерви,</w:t>
      </w:r>
      <w:r w:rsidRPr="00647C6F">
        <w:rPr>
          <w:color w:val="000000" w:themeColor="text1"/>
          <w:lang w:eastAsia="en-US"/>
        </w:rPr>
        <w:t xml:space="preserve"> та участі в прибутках страховика станом на дату розрахунку таких бонусів, що належать згідно з вимогами законодавства України про страхову діяльність до розподілу за договорами, але ще не повідомлені страхувальнику, є складовою частиною резерву бонусів страховика.</w:t>
      </w:r>
    </w:p>
    <w:p w14:paraId="151DC285" w14:textId="5FF174D9" w:rsidR="003E26A6" w:rsidRPr="00647C6F" w:rsidRDefault="003E26A6" w:rsidP="003E26A6">
      <w:pPr>
        <w:widowControl w:val="0"/>
        <w:shd w:val="clear" w:color="auto" w:fill="FFFFFF"/>
        <w:tabs>
          <w:tab w:val="left" w:pos="993"/>
        </w:tabs>
        <w:ind w:firstLine="709"/>
        <w:rPr>
          <w:color w:val="000000" w:themeColor="text1"/>
          <w:lang w:eastAsia="en-US"/>
        </w:rPr>
      </w:pPr>
      <w:bookmarkStart w:id="21" w:name="n59"/>
      <w:bookmarkEnd w:id="21"/>
      <w:r w:rsidRPr="00647C6F">
        <w:rPr>
          <w:color w:val="000000" w:themeColor="text1"/>
        </w:rPr>
        <w:t>Страховик до дати направлення страхувальнику письмового повідомлення про бонуси та про результати участі у прибутках страховика, передбаченого статтею 109 Закону про страхування, має право скоригувати персоніфікацію резерву бонусів за договором.</w:t>
      </w:r>
    </w:p>
    <w:p w14:paraId="31BC21A3" w14:textId="77777777" w:rsidR="003E26A6" w:rsidRPr="00647C6F" w:rsidRDefault="003E26A6" w:rsidP="003E26A6">
      <w:pPr>
        <w:shd w:val="clear" w:color="auto" w:fill="FFFFFF"/>
        <w:tabs>
          <w:tab w:val="left" w:pos="1134"/>
        </w:tabs>
        <w:contextualSpacing/>
        <w:rPr>
          <w:color w:val="000000" w:themeColor="text1"/>
          <w:lang w:eastAsia="en-US"/>
        </w:rPr>
      </w:pPr>
    </w:p>
    <w:p w14:paraId="19634255" w14:textId="77777777" w:rsidR="003E26A6" w:rsidRPr="00647C6F" w:rsidRDefault="003E26A6" w:rsidP="003E26A6">
      <w:pPr>
        <w:widowControl w:val="0"/>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застосовує </w:t>
      </w:r>
      <w:r w:rsidRPr="00647C6F">
        <w:rPr>
          <w:color w:val="000000" w:themeColor="text1"/>
          <w:shd w:val="clear" w:color="auto" w:fill="FFFFFF"/>
        </w:rPr>
        <w:t xml:space="preserve">збільшення розміру страхової суми та (або) розміру страхових виплат на розмір </w:t>
      </w:r>
      <w:r w:rsidRPr="00647C6F">
        <w:rPr>
          <w:color w:val="000000" w:themeColor="text1"/>
          <w:lang w:eastAsia="en-US"/>
        </w:rPr>
        <w:t xml:space="preserve">бонусів </w:t>
      </w:r>
      <w:r w:rsidRPr="00647C6F">
        <w:rPr>
          <w:color w:val="000000" w:themeColor="text1"/>
        </w:rPr>
        <w:t>від розміщення та управління активами, що покривають відповідні технічні резерви, які визначаються страховиком не менше одного разу на рік.</w:t>
      </w:r>
    </w:p>
    <w:p w14:paraId="0FF481BC" w14:textId="77777777" w:rsidR="003E26A6" w:rsidRPr="00647C6F" w:rsidRDefault="003E26A6" w:rsidP="003E26A6">
      <w:pPr>
        <w:widowControl w:val="0"/>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Страховик застосовує </w:t>
      </w:r>
      <w:r w:rsidRPr="00647C6F">
        <w:rPr>
          <w:color w:val="000000" w:themeColor="text1"/>
          <w:shd w:val="clear" w:color="auto" w:fill="FFFFFF"/>
        </w:rPr>
        <w:t xml:space="preserve">збільшення розміру страхової суми та (або) розміру страхових виплат на суми (бонуси) </w:t>
      </w:r>
      <w:r w:rsidRPr="00647C6F">
        <w:rPr>
          <w:color w:val="000000" w:themeColor="text1"/>
          <w:lang w:eastAsia="en-US"/>
        </w:rPr>
        <w:t>від участі в прибутках страховика</w:t>
      </w:r>
      <w:r w:rsidRPr="00647C6F">
        <w:rPr>
          <w:color w:val="000000" w:themeColor="text1"/>
          <w:shd w:val="clear" w:color="auto" w:fill="FFFFFF"/>
        </w:rPr>
        <w:t>, які визначаються страховиком один раз на рік за результатами його фінансової діяльності за рік.</w:t>
      </w:r>
    </w:p>
    <w:p w14:paraId="3221CE62" w14:textId="77777777" w:rsidR="003E26A6" w:rsidRPr="00647C6F" w:rsidRDefault="003E26A6" w:rsidP="003E26A6">
      <w:pPr>
        <w:widowControl w:val="0"/>
        <w:shd w:val="clear" w:color="auto" w:fill="FFFFFF"/>
        <w:tabs>
          <w:tab w:val="left" w:pos="1134"/>
        </w:tabs>
        <w:ind w:left="709"/>
        <w:contextualSpacing/>
        <w:rPr>
          <w:color w:val="000000" w:themeColor="text1"/>
          <w:lang w:eastAsia="en-US"/>
        </w:rPr>
      </w:pPr>
    </w:p>
    <w:p w14:paraId="55F74B35" w14:textId="77777777" w:rsidR="003E26A6" w:rsidRPr="00647C6F" w:rsidRDefault="003E26A6" w:rsidP="003E26A6">
      <w:pPr>
        <w:widowControl w:val="0"/>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збільшує технічні резерви на розмір отриманого інвестиційного доходу в такому порядку:</w:t>
      </w:r>
    </w:p>
    <w:p w14:paraId="0B0D26A5" w14:textId="77777777" w:rsidR="003E26A6" w:rsidRPr="00647C6F" w:rsidRDefault="003E26A6" w:rsidP="003E26A6">
      <w:pPr>
        <w:pStyle w:val="af3"/>
        <w:widowControl w:val="0"/>
        <w:shd w:val="clear" w:color="auto" w:fill="FFFFFF"/>
        <w:tabs>
          <w:tab w:val="left" w:pos="1134"/>
        </w:tabs>
        <w:ind w:left="709"/>
        <w:rPr>
          <w:color w:val="000000" w:themeColor="text1"/>
          <w:lang w:eastAsia="en-US"/>
        </w:rPr>
      </w:pPr>
    </w:p>
    <w:p w14:paraId="12903B1F" w14:textId="77777777" w:rsidR="003E26A6" w:rsidRPr="00647C6F" w:rsidRDefault="003E26A6" w:rsidP="003E26A6">
      <w:pPr>
        <w:pStyle w:val="af3"/>
        <w:widowControl w:val="0"/>
        <w:numPr>
          <w:ilvl w:val="0"/>
          <w:numId w:val="16"/>
        </w:numPr>
        <w:shd w:val="clear" w:color="auto" w:fill="FFFFFF"/>
        <w:tabs>
          <w:tab w:val="left" w:pos="1134"/>
        </w:tabs>
        <w:ind w:left="0" w:firstLine="709"/>
        <w:rPr>
          <w:color w:val="000000" w:themeColor="text1"/>
          <w:lang w:eastAsia="en-US"/>
        </w:rPr>
      </w:pPr>
      <w:r w:rsidRPr="00647C6F">
        <w:rPr>
          <w:color w:val="000000" w:themeColor="text1"/>
          <w:lang w:eastAsia="en-US"/>
        </w:rPr>
        <w:t>обов’язково відраховує в резерв премій частки інвестиційного доходу, що відповідає розміру інвестиційного доходу, який застосовується для розрахунку страхового тарифу за договорами;</w:t>
      </w:r>
    </w:p>
    <w:p w14:paraId="4238CA0F" w14:textId="77777777" w:rsidR="003E26A6" w:rsidRPr="00647C6F" w:rsidRDefault="003E26A6" w:rsidP="003E26A6">
      <w:pPr>
        <w:pStyle w:val="af3"/>
        <w:widowControl w:val="0"/>
        <w:shd w:val="clear" w:color="auto" w:fill="FFFFFF"/>
        <w:tabs>
          <w:tab w:val="left" w:pos="1134"/>
        </w:tabs>
        <w:ind w:left="709"/>
        <w:rPr>
          <w:color w:val="000000" w:themeColor="text1"/>
          <w:lang w:eastAsia="en-US"/>
        </w:rPr>
      </w:pPr>
    </w:p>
    <w:p w14:paraId="17AC8B53" w14:textId="77777777" w:rsidR="003E26A6" w:rsidRPr="00647C6F" w:rsidRDefault="003E26A6" w:rsidP="003E26A6">
      <w:pPr>
        <w:pStyle w:val="af3"/>
        <w:widowControl w:val="0"/>
        <w:numPr>
          <w:ilvl w:val="0"/>
          <w:numId w:val="16"/>
        </w:numPr>
        <w:shd w:val="clear" w:color="auto" w:fill="FFFFFF"/>
        <w:tabs>
          <w:tab w:val="left" w:pos="1134"/>
        </w:tabs>
        <w:ind w:left="0" w:firstLine="709"/>
        <w:rPr>
          <w:color w:val="000000" w:themeColor="text1"/>
          <w:lang w:eastAsia="en-US"/>
        </w:rPr>
      </w:pPr>
      <w:r w:rsidRPr="00647C6F">
        <w:rPr>
          <w:color w:val="000000" w:themeColor="text1"/>
          <w:lang w:eastAsia="en-US"/>
        </w:rPr>
        <w:t xml:space="preserve">відраховує в резерв бонусів невід’ємну різницю між отриманим інвестиційним доходом та сумою відрахувань, визначених у підпункті 1 пункту 64 глави 11 розділу ІІІ </w:t>
      </w:r>
      <w:r w:rsidRPr="00647C6F">
        <w:rPr>
          <w:color w:val="000000" w:themeColor="text1"/>
          <w:shd w:val="clear" w:color="auto" w:fill="FFFFFF"/>
        </w:rPr>
        <w:t>цього Положення</w:t>
      </w:r>
      <w:r w:rsidRPr="00647C6F">
        <w:rPr>
          <w:color w:val="000000" w:themeColor="text1"/>
          <w:lang w:eastAsia="en-US"/>
        </w:rPr>
        <w:t xml:space="preserve">, зменшені на витрати страховика, витрати на управління інвестиціями в частині управління відповідними активами </w:t>
      </w:r>
      <w:r w:rsidRPr="00647C6F">
        <w:rPr>
          <w:color w:val="000000" w:themeColor="text1"/>
          <w:lang w:eastAsia="en-US"/>
        </w:rPr>
        <w:lastRenderedPageBreak/>
        <w:t>у розмірі до 15 відсотків отриманого інвестиційного доходу.</w:t>
      </w:r>
    </w:p>
    <w:p w14:paraId="5169BBE1" w14:textId="77777777" w:rsidR="003E26A6" w:rsidRPr="00647C6F" w:rsidRDefault="003E26A6" w:rsidP="003E26A6">
      <w:pPr>
        <w:widowControl w:val="0"/>
        <w:shd w:val="clear" w:color="auto" w:fill="FFFFFF"/>
        <w:tabs>
          <w:tab w:val="left" w:pos="1134"/>
        </w:tabs>
        <w:contextualSpacing/>
        <w:rPr>
          <w:color w:val="000000" w:themeColor="text1"/>
        </w:rPr>
      </w:pPr>
    </w:p>
    <w:p w14:paraId="6059809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визначає порядок розподілу відрахувань до резерву бонусів між договорами для збільшення розміру страхової суми та/або страхової виплати, який повинен обов’язково включати:</w:t>
      </w:r>
    </w:p>
    <w:p w14:paraId="64A67F70" w14:textId="77777777" w:rsidR="003E26A6" w:rsidRPr="00647C6F" w:rsidRDefault="003E26A6" w:rsidP="003E26A6">
      <w:pPr>
        <w:pStyle w:val="af3"/>
        <w:widowControl w:val="0"/>
        <w:shd w:val="clear" w:color="auto" w:fill="FFFFFF"/>
        <w:tabs>
          <w:tab w:val="left" w:pos="993"/>
        </w:tabs>
        <w:ind w:left="709"/>
        <w:rPr>
          <w:color w:val="000000" w:themeColor="text1"/>
          <w:lang w:eastAsia="en-US"/>
        </w:rPr>
      </w:pPr>
    </w:p>
    <w:p w14:paraId="6273C513" w14:textId="77777777" w:rsidR="003E26A6" w:rsidRPr="00647C6F" w:rsidRDefault="003E26A6" w:rsidP="003E26A6">
      <w:pPr>
        <w:pStyle w:val="af3"/>
        <w:widowControl w:val="0"/>
        <w:numPr>
          <w:ilvl w:val="0"/>
          <w:numId w:val="17"/>
        </w:numPr>
        <w:shd w:val="clear" w:color="auto" w:fill="FFFFFF"/>
        <w:tabs>
          <w:tab w:val="left" w:pos="993"/>
        </w:tabs>
        <w:ind w:left="0" w:firstLine="709"/>
        <w:rPr>
          <w:color w:val="000000" w:themeColor="text1"/>
          <w:lang w:eastAsia="en-US"/>
        </w:rPr>
      </w:pPr>
      <w:r w:rsidRPr="00647C6F">
        <w:rPr>
          <w:color w:val="000000" w:themeColor="text1"/>
          <w:lang w:eastAsia="en-US"/>
        </w:rPr>
        <w:t>договори, які були чинними протягом періоду, за який був отриманий інвестиційний дохід;</w:t>
      </w:r>
    </w:p>
    <w:p w14:paraId="0E5C5E7E" w14:textId="77777777" w:rsidR="003E26A6" w:rsidRPr="00647C6F" w:rsidRDefault="003E26A6" w:rsidP="003E26A6">
      <w:pPr>
        <w:pStyle w:val="af3"/>
        <w:widowControl w:val="0"/>
        <w:shd w:val="clear" w:color="auto" w:fill="FFFFFF"/>
        <w:tabs>
          <w:tab w:val="left" w:pos="993"/>
        </w:tabs>
        <w:ind w:left="709"/>
        <w:rPr>
          <w:color w:val="000000" w:themeColor="text1"/>
          <w:lang w:eastAsia="en-US"/>
        </w:rPr>
      </w:pPr>
    </w:p>
    <w:p w14:paraId="08A1D388" w14:textId="43EFEE5C" w:rsidR="003E26A6" w:rsidRPr="00647C6F" w:rsidRDefault="003E26A6" w:rsidP="003E26A6">
      <w:pPr>
        <w:pStyle w:val="af3"/>
        <w:widowControl w:val="0"/>
        <w:numPr>
          <w:ilvl w:val="0"/>
          <w:numId w:val="17"/>
        </w:numPr>
        <w:shd w:val="clear" w:color="auto" w:fill="FFFFFF"/>
        <w:tabs>
          <w:tab w:val="left" w:pos="993"/>
        </w:tabs>
        <w:ind w:left="0" w:firstLine="709"/>
        <w:rPr>
          <w:color w:val="000000" w:themeColor="text1"/>
          <w:lang w:eastAsia="en-US"/>
        </w:rPr>
      </w:pPr>
      <w:r w:rsidRPr="00647C6F">
        <w:rPr>
          <w:color w:val="000000" w:themeColor="text1"/>
          <w:lang w:eastAsia="en-US"/>
        </w:rPr>
        <w:t>договори з ризиком дожиття, які припинили свою дію протягом періоду, за який був отриманий інвестиційний дохід, у зв’язку з завершенням строку дії такого договору або виконанням зобов’язань страховика у повному обсязі;</w:t>
      </w:r>
    </w:p>
    <w:p w14:paraId="433CAE05" w14:textId="77777777" w:rsidR="003E26A6" w:rsidRPr="00647C6F" w:rsidRDefault="003E26A6" w:rsidP="003E26A6">
      <w:pPr>
        <w:pStyle w:val="af3"/>
        <w:widowControl w:val="0"/>
        <w:shd w:val="clear" w:color="auto" w:fill="FFFFFF"/>
        <w:tabs>
          <w:tab w:val="left" w:pos="993"/>
        </w:tabs>
        <w:ind w:left="709"/>
        <w:rPr>
          <w:color w:val="000000" w:themeColor="text1"/>
          <w:lang w:eastAsia="en-US"/>
        </w:rPr>
      </w:pPr>
    </w:p>
    <w:p w14:paraId="09ECD6B4" w14:textId="77777777" w:rsidR="003E26A6" w:rsidRPr="00647C6F" w:rsidRDefault="003E26A6" w:rsidP="003E26A6">
      <w:pPr>
        <w:pStyle w:val="af3"/>
        <w:widowControl w:val="0"/>
        <w:numPr>
          <w:ilvl w:val="0"/>
          <w:numId w:val="17"/>
        </w:numPr>
        <w:shd w:val="clear" w:color="auto" w:fill="FFFFFF"/>
        <w:tabs>
          <w:tab w:val="left" w:pos="993"/>
        </w:tabs>
        <w:ind w:left="0" w:firstLine="709"/>
        <w:rPr>
          <w:color w:val="000000" w:themeColor="text1"/>
          <w:lang w:eastAsia="en-US"/>
        </w:rPr>
      </w:pPr>
      <w:r w:rsidRPr="00647C6F">
        <w:rPr>
          <w:color w:val="000000" w:themeColor="text1"/>
          <w:lang w:eastAsia="en-US"/>
        </w:rPr>
        <w:t>договори з неврегульованими страховими випадками за ризиками дожиття на початок періоду, за який був отриманий інвестиційний дохід;</w:t>
      </w:r>
    </w:p>
    <w:p w14:paraId="5DF5658C" w14:textId="77777777" w:rsidR="003E26A6" w:rsidRPr="00647C6F" w:rsidRDefault="003E26A6" w:rsidP="003E26A6">
      <w:pPr>
        <w:pStyle w:val="af3"/>
        <w:rPr>
          <w:color w:val="000000" w:themeColor="text1"/>
          <w:lang w:eastAsia="en-US"/>
        </w:rPr>
      </w:pPr>
    </w:p>
    <w:p w14:paraId="2A458181" w14:textId="77777777" w:rsidR="003E26A6" w:rsidRPr="00647C6F" w:rsidRDefault="003E26A6" w:rsidP="003E26A6">
      <w:pPr>
        <w:pStyle w:val="af3"/>
        <w:widowControl w:val="0"/>
        <w:numPr>
          <w:ilvl w:val="0"/>
          <w:numId w:val="17"/>
        </w:numPr>
        <w:shd w:val="clear" w:color="auto" w:fill="FFFFFF"/>
        <w:tabs>
          <w:tab w:val="left" w:pos="993"/>
        </w:tabs>
        <w:ind w:left="0" w:firstLine="709"/>
        <w:rPr>
          <w:color w:val="000000" w:themeColor="text1"/>
          <w:lang w:eastAsia="en-US"/>
        </w:rPr>
      </w:pPr>
      <w:r w:rsidRPr="00647C6F">
        <w:rPr>
          <w:color w:val="000000" w:themeColor="text1"/>
          <w:lang w:eastAsia="en-US"/>
        </w:rPr>
        <w:t>визначення порядку розподілу відрахувань до резерву бонусів між застрахованими особами одного договору.</w:t>
      </w:r>
    </w:p>
    <w:p w14:paraId="4785FCF1"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7A45838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Порядок розподілу відрахувань до резерву бонусів між договорами для збільшення розміру страхової суми та/або страхової виплати може враховувати періоди, протягом яких були сформовані технічні резерви за договорами страхування життя, та може враховувати округлення в більшу сторону таких періодів, кратне цілому числу місяців або кварталів. </w:t>
      </w:r>
    </w:p>
    <w:p w14:paraId="57D424BD" w14:textId="77777777" w:rsidR="003E26A6" w:rsidRPr="00647C6F" w:rsidRDefault="003E26A6" w:rsidP="003E26A6">
      <w:pPr>
        <w:shd w:val="clear" w:color="auto" w:fill="FFFFFF"/>
        <w:tabs>
          <w:tab w:val="left" w:pos="1134"/>
        </w:tabs>
        <w:contextualSpacing/>
        <w:rPr>
          <w:color w:val="000000" w:themeColor="text1"/>
        </w:rPr>
      </w:pPr>
    </w:p>
    <w:p w14:paraId="00925E2D" w14:textId="77777777" w:rsidR="003E26A6" w:rsidRPr="00647C6F" w:rsidRDefault="003E26A6" w:rsidP="003E26A6">
      <w:pPr>
        <w:pStyle w:val="2"/>
        <w:numPr>
          <w:ilvl w:val="0"/>
          <w:numId w:val="2"/>
        </w:numPr>
        <w:shd w:val="clear" w:color="auto" w:fill="FFFFFF"/>
        <w:tabs>
          <w:tab w:val="left" w:pos="851"/>
          <w:tab w:val="left" w:pos="1134"/>
        </w:tabs>
        <w:spacing w:before="0"/>
        <w:ind w:left="714" w:hanging="357"/>
        <w:contextualSpacing/>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Резерв збитків</w:t>
      </w:r>
    </w:p>
    <w:p w14:paraId="0A338CF6" w14:textId="77777777" w:rsidR="003E26A6" w:rsidRPr="00647C6F" w:rsidRDefault="003E26A6" w:rsidP="003E26A6">
      <w:pPr>
        <w:rPr>
          <w:color w:val="000000" w:themeColor="text1"/>
          <w:lang w:eastAsia="en-US"/>
        </w:rPr>
      </w:pPr>
    </w:p>
    <w:p w14:paraId="76B37E13"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Загальні положення щодо резерву збитків</w:t>
      </w:r>
    </w:p>
    <w:p w14:paraId="5EF899E5" w14:textId="77777777" w:rsidR="003E26A6" w:rsidRPr="00647C6F" w:rsidRDefault="003E26A6" w:rsidP="003E26A6">
      <w:pPr>
        <w:shd w:val="clear" w:color="auto" w:fill="FFFFFF"/>
        <w:tabs>
          <w:tab w:val="left" w:pos="1134"/>
        </w:tabs>
        <w:contextualSpacing/>
        <w:rPr>
          <w:color w:val="000000" w:themeColor="text1"/>
        </w:rPr>
      </w:pPr>
    </w:p>
    <w:p w14:paraId="0234D98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Сума резерву збитків станом на будь-яку звітну дату є сумою очікуваних грошових потоків, віднесених до когорти договорів на відповідну дату, які включають такі складові:</w:t>
      </w:r>
    </w:p>
    <w:p w14:paraId="4089189C" w14:textId="77777777" w:rsidR="003E26A6" w:rsidRPr="00647C6F" w:rsidRDefault="003E26A6" w:rsidP="003E26A6">
      <w:pPr>
        <w:shd w:val="clear" w:color="auto" w:fill="FFFFFF"/>
        <w:tabs>
          <w:tab w:val="left" w:pos="1134"/>
        </w:tabs>
        <w:contextualSpacing/>
        <w:rPr>
          <w:color w:val="000000" w:themeColor="text1"/>
        </w:rPr>
      </w:pPr>
    </w:p>
    <w:p w14:paraId="6681DDFB"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1) </w:t>
      </w:r>
      <w:r w:rsidRPr="00647C6F">
        <w:rPr>
          <w:color w:val="000000" w:themeColor="text1"/>
          <w:shd w:val="clear" w:color="auto" w:fill="FFFFFF"/>
        </w:rPr>
        <w:t>найкращу оцінку резерву збитків, що відповідає середній величині майбутніх грошових потоків за договорами, зважену на ймовірності їх реалізації з урахуванням вартості грошей у часі (очікувана теперішня вартість майбутніх грошових потоків), і здійснюється згідно з вимогами пунктів 68 – 71 глави 12 розділу IV цього Положення</w:t>
      </w:r>
      <w:r w:rsidRPr="00647C6F">
        <w:rPr>
          <w:color w:val="000000" w:themeColor="text1"/>
        </w:rPr>
        <w:t xml:space="preserve">; </w:t>
      </w:r>
    </w:p>
    <w:p w14:paraId="1F2DD7B4" w14:textId="77777777" w:rsidR="003E26A6" w:rsidRPr="00647C6F" w:rsidRDefault="003E26A6" w:rsidP="003E26A6">
      <w:pPr>
        <w:shd w:val="clear" w:color="auto" w:fill="FFFFFF"/>
        <w:tabs>
          <w:tab w:val="left" w:pos="1134"/>
        </w:tabs>
        <w:contextualSpacing/>
        <w:rPr>
          <w:color w:val="000000" w:themeColor="text1"/>
        </w:rPr>
      </w:pPr>
    </w:p>
    <w:p w14:paraId="3CB8CEF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маржу ризику, що визначається страховиком згідно з вимогами глави 17 розділу V цього Положення. </w:t>
      </w:r>
    </w:p>
    <w:p w14:paraId="18E97509" w14:textId="77777777" w:rsidR="003E26A6" w:rsidRPr="00647C6F" w:rsidRDefault="003E26A6" w:rsidP="003E26A6">
      <w:pPr>
        <w:shd w:val="clear" w:color="auto" w:fill="FFFFFF"/>
        <w:tabs>
          <w:tab w:val="left" w:pos="1134"/>
        </w:tabs>
        <w:contextualSpacing/>
        <w:rPr>
          <w:color w:val="000000" w:themeColor="text1"/>
        </w:rPr>
      </w:pPr>
    </w:p>
    <w:p w14:paraId="4F3BABC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lastRenderedPageBreak/>
        <w:t>Страховик враховує в оцінці зобов’язань за когортою договорів усі майбутні грошові потоки в межах кожного договору у складі когорти.</w:t>
      </w:r>
    </w:p>
    <w:p w14:paraId="3F3A5633"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Страховик визначає перелік грошових потоків, які перебувають у межах договору, відповідно до МСФЗ 17.</w:t>
      </w:r>
    </w:p>
    <w:p w14:paraId="3C09B8FF" w14:textId="77777777" w:rsidR="003E26A6" w:rsidRPr="00647C6F" w:rsidRDefault="003E26A6" w:rsidP="003E26A6">
      <w:pPr>
        <w:shd w:val="clear" w:color="auto" w:fill="FFFFFF"/>
        <w:tabs>
          <w:tab w:val="left" w:pos="1134"/>
        </w:tabs>
        <w:contextualSpacing/>
        <w:rPr>
          <w:color w:val="000000" w:themeColor="text1"/>
        </w:rPr>
      </w:pPr>
    </w:p>
    <w:p w14:paraId="5C0AD9A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розраховуючи розмір резерву збитків, які виникли, але не заявлені, має право оцінювати майбутні грошові потоки на більш високому рівні агрегування, ніж когорта, а потім розподіляти такі грошові потоки між окремими когортами договорів відповідно до Політики. </w:t>
      </w:r>
    </w:p>
    <w:p w14:paraId="274C3B9A"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32974050"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під час формування резерву збитків оцінює майбутні грошові потоки на підставі такої інформації:</w:t>
      </w:r>
    </w:p>
    <w:p w14:paraId="6F8B0DD5" w14:textId="77777777" w:rsidR="003E26A6" w:rsidRPr="00647C6F" w:rsidRDefault="003E26A6" w:rsidP="003E26A6">
      <w:pPr>
        <w:widowControl w:val="0"/>
        <w:shd w:val="clear" w:color="auto" w:fill="FFFFFF"/>
        <w:tabs>
          <w:tab w:val="left" w:pos="993"/>
        </w:tabs>
        <w:ind w:right="-1"/>
        <w:rPr>
          <w:color w:val="000000" w:themeColor="text1"/>
          <w:lang w:eastAsia="en-US"/>
        </w:rPr>
      </w:pPr>
    </w:p>
    <w:p w14:paraId="449E9D3D" w14:textId="77777777" w:rsidR="003E26A6" w:rsidRPr="00647C6F" w:rsidRDefault="003E26A6" w:rsidP="003E26A6">
      <w:pPr>
        <w:pStyle w:val="af3"/>
        <w:widowControl w:val="0"/>
        <w:numPr>
          <w:ilvl w:val="0"/>
          <w:numId w:val="26"/>
        </w:numPr>
        <w:shd w:val="clear" w:color="auto" w:fill="FFFFFF"/>
        <w:tabs>
          <w:tab w:val="left" w:pos="993"/>
        </w:tabs>
        <w:ind w:left="0" w:right="-1" w:firstLine="709"/>
        <w:rPr>
          <w:color w:val="000000" w:themeColor="text1"/>
          <w:lang w:eastAsia="en-US"/>
        </w:rPr>
      </w:pPr>
      <w:r w:rsidRPr="00647C6F">
        <w:rPr>
          <w:color w:val="000000" w:themeColor="text1"/>
          <w:lang w:eastAsia="en-US"/>
        </w:rPr>
        <w:t>ймовірності настання ризиків чи їх наслідків, якщо страхування на випадок настання таких подій передбачене договором;</w:t>
      </w:r>
    </w:p>
    <w:p w14:paraId="1403068D"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531F1D72" w14:textId="77777777" w:rsidR="003E26A6" w:rsidRPr="00647C6F" w:rsidRDefault="003E26A6" w:rsidP="003E26A6">
      <w:pPr>
        <w:pStyle w:val="af3"/>
        <w:widowControl w:val="0"/>
        <w:numPr>
          <w:ilvl w:val="0"/>
          <w:numId w:val="26"/>
        </w:numPr>
        <w:shd w:val="clear" w:color="auto" w:fill="FFFFFF"/>
        <w:tabs>
          <w:tab w:val="left" w:pos="993"/>
        </w:tabs>
        <w:ind w:left="0" w:right="-1" w:firstLine="709"/>
        <w:rPr>
          <w:color w:val="000000" w:themeColor="text1"/>
          <w:lang w:eastAsia="en-US"/>
        </w:rPr>
      </w:pPr>
      <w:r w:rsidRPr="00647C6F">
        <w:rPr>
          <w:color w:val="000000" w:themeColor="text1"/>
          <w:lang w:eastAsia="en-US"/>
        </w:rPr>
        <w:t>припущень, що можуть впливати на ймовірність настання страхових випадків;</w:t>
      </w:r>
    </w:p>
    <w:p w14:paraId="6BB99087"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48EA7D62" w14:textId="77777777" w:rsidR="003E26A6" w:rsidRPr="00647C6F" w:rsidRDefault="003E26A6" w:rsidP="003E26A6">
      <w:pPr>
        <w:pStyle w:val="af3"/>
        <w:widowControl w:val="0"/>
        <w:numPr>
          <w:ilvl w:val="0"/>
          <w:numId w:val="26"/>
        </w:numPr>
        <w:shd w:val="clear" w:color="auto" w:fill="FFFFFF"/>
        <w:tabs>
          <w:tab w:val="left" w:pos="993"/>
        </w:tabs>
        <w:ind w:left="0" w:firstLine="709"/>
        <w:rPr>
          <w:color w:val="000000" w:themeColor="text1"/>
          <w:lang w:eastAsia="en-US"/>
        </w:rPr>
      </w:pPr>
      <w:r w:rsidRPr="00647C6F">
        <w:rPr>
          <w:color w:val="000000" w:themeColor="text1"/>
          <w:lang w:eastAsia="en-US"/>
        </w:rPr>
        <w:t>розмірів здійснених страхових (</w:t>
      </w:r>
      <w:proofErr w:type="spellStart"/>
      <w:r w:rsidRPr="00647C6F">
        <w:rPr>
          <w:color w:val="000000" w:themeColor="text1"/>
          <w:lang w:eastAsia="en-US"/>
        </w:rPr>
        <w:t>перестрахових</w:t>
      </w:r>
      <w:proofErr w:type="spellEnd"/>
      <w:r w:rsidRPr="00647C6F">
        <w:rPr>
          <w:color w:val="000000" w:themeColor="text1"/>
          <w:lang w:eastAsia="en-US"/>
        </w:rPr>
        <w:t>) виплат</w:t>
      </w:r>
      <w:r w:rsidRPr="00647C6F">
        <w:rPr>
          <w:color w:val="000000" w:themeColor="text1"/>
        </w:rPr>
        <w:t xml:space="preserve"> </w:t>
      </w:r>
      <w:r w:rsidRPr="002C004D">
        <w:rPr>
          <w:color w:val="000000" w:themeColor="text1"/>
          <w:lang w:eastAsia="en-US"/>
        </w:rPr>
        <w:t xml:space="preserve">(включаючи розмір </w:t>
      </w:r>
      <w:r w:rsidRPr="00647C6F">
        <w:rPr>
          <w:color w:val="000000" w:themeColor="text1"/>
        </w:rPr>
        <w:t>компенсації заподіяної шкоди</w:t>
      </w:r>
      <w:r w:rsidRPr="002C004D">
        <w:rPr>
          <w:color w:val="000000" w:themeColor="text1"/>
          <w:lang w:eastAsia="en-US"/>
        </w:rPr>
        <w:t>);</w:t>
      </w:r>
    </w:p>
    <w:p w14:paraId="66D8F9A2"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2CED9E4F" w14:textId="77777777" w:rsidR="003E26A6" w:rsidRPr="00647C6F" w:rsidRDefault="003E26A6" w:rsidP="003E26A6">
      <w:pPr>
        <w:pStyle w:val="af3"/>
        <w:widowControl w:val="0"/>
        <w:numPr>
          <w:ilvl w:val="0"/>
          <w:numId w:val="26"/>
        </w:numPr>
        <w:shd w:val="clear" w:color="auto" w:fill="FFFFFF"/>
        <w:tabs>
          <w:tab w:val="left" w:pos="993"/>
        </w:tabs>
        <w:ind w:left="0" w:firstLine="709"/>
        <w:rPr>
          <w:color w:val="000000" w:themeColor="text1"/>
          <w:lang w:eastAsia="en-US"/>
        </w:rPr>
      </w:pPr>
      <w:r w:rsidRPr="00647C6F">
        <w:rPr>
          <w:color w:val="000000" w:themeColor="text1"/>
          <w:lang w:eastAsia="en-US"/>
        </w:rPr>
        <w:t>рівня (частоти) дострокового припинення договорів (за потреби);</w:t>
      </w:r>
    </w:p>
    <w:p w14:paraId="32DF0A1A" w14:textId="77777777" w:rsidR="003E26A6" w:rsidRPr="00647C6F" w:rsidRDefault="003E26A6" w:rsidP="003E26A6">
      <w:pPr>
        <w:widowControl w:val="0"/>
        <w:shd w:val="clear" w:color="auto" w:fill="FFFFFF"/>
        <w:tabs>
          <w:tab w:val="left" w:pos="993"/>
        </w:tabs>
        <w:ind w:firstLine="709"/>
        <w:rPr>
          <w:color w:val="000000" w:themeColor="text1"/>
          <w:lang w:eastAsia="en-US"/>
        </w:rPr>
      </w:pPr>
    </w:p>
    <w:p w14:paraId="31935346" w14:textId="77777777" w:rsidR="003E26A6" w:rsidRPr="00647C6F" w:rsidRDefault="003E26A6" w:rsidP="003E26A6">
      <w:pPr>
        <w:pStyle w:val="af3"/>
        <w:widowControl w:val="0"/>
        <w:numPr>
          <w:ilvl w:val="0"/>
          <w:numId w:val="26"/>
        </w:numPr>
        <w:shd w:val="clear" w:color="auto" w:fill="FFFFFF"/>
        <w:tabs>
          <w:tab w:val="left" w:pos="993"/>
        </w:tabs>
        <w:ind w:left="0" w:firstLine="709"/>
        <w:rPr>
          <w:color w:val="000000" w:themeColor="text1"/>
          <w:lang w:eastAsia="en-US"/>
        </w:rPr>
      </w:pPr>
      <w:r w:rsidRPr="00647C6F">
        <w:rPr>
          <w:color w:val="000000" w:themeColor="text1"/>
          <w:lang w:eastAsia="en-US"/>
        </w:rPr>
        <w:t xml:space="preserve">очікуваних сум регресів і </w:t>
      </w:r>
      <w:proofErr w:type="spellStart"/>
      <w:r w:rsidRPr="00647C6F">
        <w:rPr>
          <w:color w:val="000000" w:themeColor="text1"/>
          <w:lang w:eastAsia="en-US"/>
        </w:rPr>
        <w:t>суброгацій</w:t>
      </w:r>
      <w:proofErr w:type="spellEnd"/>
      <w:r w:rsidRPr="00647C6F">
        <w:rPr>
          <w:color w:val="000000" w:themeColor="text1"/>
          <w:lang w:eastAsia="en-US"/>
        </w:rPr>
        <w:t xml:space="preserve">; </w:t>
      </w:r>
    </w:p>
    <w:p w14:paraId="7BEE775F" w14:textId="77777777" w:rsidR="003E26A6" w:rsidRPr="00647C6F" w:rsidRDefault="003E26A6" w:rsidP="003E26A6">
      <w:pPr>
        <w:widowControl w:val="0"/>
        <w:shd w:val="clear" w:color="auto" w:fill="FFFFFF"/>
        <w:tabs>
          <w:tab w:val="left" w:pos="993"/>
        </w:tabs>
        <w:ind w:right="-1" w:firstLine="709"/>
        <w:rPr>
          <w:color w:val="000000" w:themeColor="text1"/>
          <w:lang w:eastAsia="en-US"/>
        </w:rPr>
      </w:pPr>
    </w:p>
    <w:p w14:paraId="06667AA4" w14:textId="77777777" w:rsidR="003E26A6" w:rsidRPr="00647C6F" w:rsidRDefault="003E26A6" w:rsidP="003E26A6">
      <w:pPr>
        <w:pStyle w:val="af3"/>
        <w:widowControl w:val="0"/>
        <w:numPr>
          <w:ilvl w:val="0"/>
          <w:numId w:val="26"/>
        </w:numPr>
        <w:shd w:val="clear" w:color="auto" w:fill="FFFFFF"/>
        <w:tabs>
          <w:tab w:val="left" w:pos="993"/>
        </w:tabs>
        <w:ind w:left="0" w:firstLine="709"/>
        <w:rPr>
          <w:color w:val="000000" w:themeColor="text1"/>
          <w:lang w:eastAsia="en-US"/>
        </w:rPr>
      </w:pPr>
      <w:r w:rsidRPr="00647C6F">
        <w:rPr>
          <w:color w:val="000000" w:themeColor="text1"/>
          <w:lang w:eastAsia="en-US"/>
        </w:rPr>
        <w:t>очікуваних витрат на ведення справи страховика.</w:t>
      </w:r>
    </w:p>
    <w:p w14:paraId="247B9443" w14:textId="77777777" w:rsidR="003E26A6" w:rsidRPr="00647C6F" w:rsidRDefault="003E26A6" w:rsidP="003E26A6">
      <w:pPr>
        <w:shd w:val="clear" w:color="auto" w:fill="FFFFFF"/>
        <w:tabs>
          <w:tab w:val="left" w:pos="1134"/>
        </w:tabs>
        <w:contextualSpacing/>
        <w:rPr>
          <w:color w:val="000000" w:themeColor="text1"/>
        </w:rPr>
      </w:pPr>
    </w:p>
    <w:p w14:paraId="33F3880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w:t>
      </w:r>
      <w:r w:rsidRPr="00647C6F">
        <w:rPr>
          <w:color w:val="000000" w:themeColor="text1"/>
          <w:lang w:eastAsia="en-US"/>
        </w:rPr>
        <w:t xml:space="preserve">коригує оцінки майбутніх грошових потоків для відображення вартості грошей у часі відповідно до вимог глави 16 розділу V цього Положення. </w:t>
      </w:r>
    </w:p>
    <w:p w14:paraId="20B695DE"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Страховик, здійснюючи найкращу оцінку резерву збитків, не зобов’язаний коригувати майбутні грошові потоки на вартість грошей у часі, якщо сплата або одержання цих грошових потоків очікується протягом одного року від дати здійснення страхових виплат (страхових </w:t>
      </w:r>
      <w:proofErr w:type="spellStart"/>
      <w:r w:rsidRPr="00647C6F">
        <w:rPr>
          <w:color w:val="000000" w:themeColor="text1"/>
        </w:rPr>
        <w:t>відшкодувань</w:t>
      </w:r>
      <w:proofErr w:type="spellEnd"/>
      <w:r w:rsidRPr="00647C6F">
        <w:rPr>
          <w:color w:val="000000" w:themeColor="text1"/>
        </w:rPr>
        <w:t>)</w:t>
      </w:r>
      <w:r w:rsidRPr="002C004D">
        <w:rPr>
          <w:color w:val="000000" w:themeColor="text1"/>
        </w:rPr>
        <w:t>.</w:t>
      </w:r>
    </w:p>
    <w:p w14:paraId="17A01BE6" w14:textId="77777777" w:rsidR="003E26A6" w:rsidRPr="00647C6F" w:rsidRDefault="003E26A6" w:rsidP="003E26A6">
      <w:pPr>
        <w:shd w:val="clear" w:color="auto" w:fill="FFFFFF"/>
        <w:tabs>
          <w:tab w:val="left" w:pos="1134"/>
        </w:tabs>
        <w:ind w:left="709"/>
        <w:contextualSpacing/>
        <w:rPr>
          <w:color w:val="000000" w:themeColor="text1"/>
          <w:lang w:eastAsia="en-US"/>
        </w:rPr>
      </w:pPr>
      <w:r w:rsidRPr="00647C6F">
        <w:rPr>
          <w:color w:val="000000" w:themeColor="text1"/>
          <w:lang w:eastAsia="en-US"/>
        </w:rPr>
        <w:t xml:space="preserve"> </w:t>
      </w:r>
    </w:p>
    <w:p w14:paraId="745B0D82" w14:textId="77777777" w:rsidR="003E26A6" w:rsidRPr="00647C6F" w:rsidRDefault="003E26A6" w:rsidP="003E26A6">
      <w:pPr>
        <w:pStyle w:val="3"/>
        <w:numPr>
          <w:ilvl w:val="0"/>
          <w:numId w:val="3"/>
        </w:numPr>
        <w:tabs>
          <w:tab w:val="left" w:pos="993"/>
        </w:tabs>
        <w:spacing w:before="0"/>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Резерв заявлених, але не виплачених збитків</w:t>
      </w:r>
    </w:p>
    <w:p w14:paraId="642234F4"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0F5650E1"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Резерв заявлених, але не виплачених збитків, є оцінкою обсягу зобов’язань страховика для здійснення фактичних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та виплат викупних сум, що не врегульовані або врегульовані не в повному обсязі (не здійснено повної оплати) на дату розрахунку такого резерву, а також витрат на врегулювання збитків, щодо:</w:t>
      </w:r>
    </w:p>
    <w:p w14:paraId="7D699237" w14:textId="77777777" w:rsidR="003E26A6" w:rsidRPr="00647C6F" w:rsidRDefault="003E26A6" w:rsidP="003E26A6">
      <w:pPr>
        <w:pStyle w:val="af3"/>
        <w:shd w:val="clear" w:color="auto" w:fill="FFFFFF"/>
        <w:tabs>
          <w:tab w:val="left" w:pos="1134"/>
        </w:tabs>
        <w:ind w:left="709"/>
        <w:rPr>
          <w:color w:val="000000" w:themeColor="text1"/>
          <w:lang w:eastAsia="en-US"/>
        </w:rPr>
      </w:pPr>
    </w:p>
    <w:p w14:paraId="561B36F3" w14:textId="77777777" w:rsidR="003E26A6" w:rsidRPr="00647C6F" w:rsidRDefault="003E26A6" w:rsidP="003E26A6">
      <w:pPr>
        <w:pStyle w:val="af3"/>
        <w:numPr>
          <w:ilvl w:val="0"/>
          <w:numId w:val="28"/>
        </w:numPr>
        <w:shd w:val="clear" w:color="auto" w:fill="FFFFFF"/>
        <w:tabs>
          <w:tab w:val="left" w:pos="1134"/>
        </w:tabs>
        <w:ind w:left="0" w:firstLine="709"/>
        <w:rPr>
          <w:color w:val="000000" w:themeColor="text1"/>
          <w:lang w:eastAsia="en-US"/>
        </w:rPr>
      </w:pPr>
      <w:r w:rsidRPr="00647C6F">
        <w:rPr>
          <w:color w:val="000000" w:themeColor="text1"/>
          <w:shd w:val="clear" w:color="auto" w:fill="FFFFFF"/>
        </w:rPr>
        <w:t xml:space="preserve">заявлених вимог, </w:t>
      </w:r>
      <w:r w:rsidRPr="00647C6F">
        <w:rPr>
          <w:color w:val="000000" w:themeColor="text1"/>
          <w:lang w:eastAsia="en-US"/>
        </w:rPr>
        <w:t>які не врегульовані або врегульовані не в повному обсязі на дату розрахунку технічного резерву та виникли у зв'язку з подіями, що мали ознаки страхових випадків, які мали місце в звітному або попередніх звітних періодах</w:t>
      </w:r>
      <w:r w:rsidRPr="00647C6F">
        <w:rPr>
          <w:color w:val="000000" w:themeColor="text1"/>
          <w:shd w:val="clear" w:color="auto" w:fill="FFFFFF"/>
        </w:rPr>
        <w:t>;</w:t>
      </w:r>
    </w:p>
    <w:p w14:paraId="6D17E290" w14:textId="77777777" w:rsidR="003E26A6" w:rsidRPr="00647C6F" w:rsidRDefault="003E26A6" w:rsidP="003E26A6">
      <w:pPr>
        <w:pStyle w:val="af3"/>
        <w:shd w:val="clear" w:color="auto" w:fill="FFFFFF"/>
        <w:tabs>
          <w:tab w:val="left" w:pos="1134"/>
        </w:tabs>
        <w:ind w:left="709"/>
        <w:rPr>
          <w:color w:val="000000" w:themeColor="text1"/>
          <w:lang w:eastAsia="en-US"/>
        </w:rPr>
      </w:pPr>
    </w:p>
    <w:p w14:paraId="485BA9CB" w14:textId="77777777" w:rsidR="003E26A6" w:rsidRPr="00647C6F" w:rsidRDefault="003E26A6" w:rsidP="003E26A6">
      <w:pPr>
        <w:pStyle w:val="af3"/>
        <w:numPr>
          <w:ilvl w:val="0"/>
          <w:numId w:val="28"/>
        </w:numPr>
        <w:shd w:val="clear" w:color="auto" w:fill="FFFFFF"/>
        <w:tabs>
          <w:tab w:val="left" w:pos="1134"/>
        </w:tabs>
        <w:ind w:left="0" w:firstLine="709"/>
        <w:rPr>
          <w:color w:val="000000" w:themeColor="text1"/>
          <w:lang w:eastAsia="en-US"/>
        </w:rPr>
      </w:pPr>
      <w:r w:rsidRPr="00647C6F">
        <w:rPr>
          <w:color w:val="000000" w:themeColor="text1"/>
          <w:lang w:eastAsia="en-US"/>
        </w:rPr>
        <w:t xml:space="preserve">ризиків дожиття, крім зазначених у підпункті 1 пункту 72 глави 13 розділу ІV </w:t>
      </w:r>
      <w:r w:rsidRPr="00647C6F">
        <w:rPr>
          <w:color w:val="000000" w:themeColor="text1"/>
          <w:shd w:val="clear" w:color="auto" w:fill="FFFFFF"/>
        </w:rPr>
        <w:t>цього Положення</w:t>
      </w:r>
      <w:r w:rsidRPr="00647C6F">
        <w:rPr>
          <w:color w:val="000000" w:themeColor="text1"/>
          <w:lang w:eastAsia="en-US"/>
        </w:rPr>
        <w:t>, з моменту виключення обсягу страхового зобов’язання (повністю або частково) з резерву премій і до моменту повного виконання даного страхового зобов’язання або припинення зобов’язань згідно з умовами договору або відповідно до законодавства України у разі:</w:t>
      </w:r>
    </w:p>
    <w:p w14:paraId="7F8DB7C5" w14:textId="77777777" w:rsidR="003E26A6" w:rsidRPr="00647C6F" w:rsidRDefault="003E26A6" w:rsidP="003E26A6">
      <w:pPr>
        <w:widowControl w:val="0"/>
        <w:shd w:val="clear" w:color="auto" w:fill="FFFFFF"/>
        <w:tabs>
          <w:tab w:val="left" w:pos="993"/>
        </w:tabs>
        <w:ind w:firstLine="709"/>
        <w:rPr>
          <w:color w:val="000000" w:themeColor="text1"/>
          <w:lang w:eastAsia="en-US"/>
        </w:rPr>
      </w:pPr>
      <w:r w:rsidRPr="00647C6F">
        <w:rPr>
          <w:color w:val="000000" w:themeColor="text1"/>
          <w:lang w:eastAsia="en-US"/>
        </w:rPr>
        <w:t xml:space="preserve">настання термінів здійснення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у формі ануїтету;</w:t>
      </w:r>
    </w:p>
    <w:p w14:paraId="7ACFF766" w14:textId="77777777" w:rsidR="003E26A6" w:rsidRPr="00647C6F" w:rsidRDefault="003E26A6" w:rsidP="003E26A6">
      <w:pPr>
        <w:widowControl w:val="0"/>
        <w:shd w:val="clear" w:color="auto" w:fill="FFFFFF"/>
        <w:tabs>
          <w:tab w:val="left" w:pos="993"/>
        </w:tabs>
        <w:ind w:firstLine="709"/>
        <w:rPr>
          <w:color w:val="000000" w:themeColor="text1"/>
          <w:lang w:val="ru-RU" w:eastAsia="en-US"/>
        </w:rPr>
      </w:pPr>
      <w:r w:rsidRPr="00647C6F">
        <w:rPr>
          <w:color w:val="000000" w:themeColor="text1"/>
          <w:lang w:eastAsia="en-US"/>
        </w:rPr>
        <w:t>настання страхового випадку за ризиком дожиття, який стався до дати розрахунку;</w:t>
      </w:r>
    </w:p>
    <w:p w14:paraId="1753078F" w14:textId="77777777" w:rsidR="003E26A6" w:rsidRPr="00647C6F" w:rsidRDefault="003E26A6" w:rsidP="003E26A6">
      <w:pPr>
        <w:widowControl w:val="0"/>
        <w:shd w:val="clear" w:color="auto" w:fill="FFFFFF"/>
        <w:tabs>
          <w:tab w:val="left" w:pos="993"/>
        </w:tabs>
        <w:ind w:firstLine="709"/>
        <w:rPr>
          <w:color w:val="000000" w:themeColor="text1"/>
          <w:lang w:eastAsia="en-US"/>
        </w:rPr>
      </w:pPr>
    </w:p>
    <w:p w14:paraId="6755A408" w14:textId="66980FAB" w:rsidR="003E26A6" w:rsidRPr="00647C6F" w:rsidRDefault="003E26A6" w:rsidP="003E26A6">
      <w:pPr>
        <w:widowControl w:val="0"/>
        <w:shd w:val="clear" w:color="auto" w:fill="FFFFFF"/>
        <w:tabs>
          <w:tab w:val="left" w:pos="993"/>
        </w:tabs>
        <w:ind w:firstLine="709"/>
        <w:rPr>
          <w:color w:val="000000" w:themeColor="text1"/>
          <w:lang w:eastAsia="en-US"/>
        </w:rPr>
      </w:pPr>
      <w:r w:rsidRPr="00647C6F">
        <w:rPr>
          <w:color w:val="000000" w:themeColor="text1"/>
          <w:lang w:eastAsia="en-US"/>
        </w:rPr>
        <w:t>3) дострокового припинення дії договору, яке призвело до зобов’язання здійснення виплати викупної суми або повернення частки премії.</w:t>
      </w:r>
    </w:p>
    <w:p w14:paraId="5B82B1C1"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3FEA13B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Розмір резерву заявлених, але не виплачених збитків, страховик визначає за кожним класом страхування з урахуванням умов відповідних договорів та/або на підставі заявлених вимог, отриманих у будь-якій формі (уключаючи письмове, телефонне чи </w:t>
      </w:r>
      <w:r w:rsidRPr="00647C6F">
        <w:rPr>
          <w:color w:val="000000" w:themeColor="text1"/>
        </w:rPr>
        <w:t>електронне повідомлення</w:t>
      </w:r>
      <w:r w:rsidRPr="00647C6F">
        <w:rPr>
          <w:color w:val="000000" w:themeColor="text1"/>
          <w:lang w:eastAsia="en-US"/>
        </w:rPr>
        <w:t>), залежно від сум фактично зазнаних або очікуваних страхувальниками (та/або іншими особами, визначеними законодавством України або договором) збитків (шкоди) у результаті настання події, що має ознаки страхового випадку. Розмір резерву заявлених, але не виплачених збитків, визначається як сума резервів заявлених, але не виплачених збитків, розрахованих за всіма класами страхування.</w:t>
      </w:r>
    </w:p>
    <w:p w14:paraId="1202AB06"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0B67B55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визначає розмір резерву заявлених, але не виплачених збитків, за кожною неврегульованою або врегульованою не в повному обсязі вимогою в межах класу страхування.</w:t>
      </w:r>
    </w:p>
    <w:p w14:paraId="24A55C65"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76D65D9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22" w:name="1791"/>
      <w:bookmarkEnd w:id="22"/>
      <w:r w:rsidRPr="00647C6F">
        <w:rPr>
          <w:color w:val="000000" w:themeColor="text1"/>
          <w:lang w:eastAsia="en-US"/>
        </w:rPr>
        <w:t>Страховик для розрахунку резерву заявлених, але не виплачених збитків, за заявленою вимогою, у якій розмір збитку не визначено, використовує оцінку розміру збитку, яка здійснюється таким чином:</w:t>
      </w:r>
    </w:p>
    <w:p w14:paraId="18D14DF6" w14:textId="77777777" w:rsidR="003E26A6" w:rsidRPr="00647C6F" w:rsidRDefault="003E26A6" w:rsidP="003E26A6">
      <w:pPr>
        <w:ind w:firstLine="709"/>
        <w:rPr>
          <w:color w:val="000000" w:themeColor="text1"/>
          <w:lang w:eastAsia="en-US"/>
        </w:rPr>
      </w:pPr>
      <w:bookmarkStart w:id="23" w:name="1792"/>
      <w:bookmarkEnd w:id="23"/>
    </w:p>
    <w:p w14:paraId="30A8A39F" w14:textId="77777777" w:rsidR="003E26A6" w:rsidRPr="00647C6F" w:rsidRDefault="003E26A6" w:rsidP="003E26A6">
      <w:pPr>
        <w:pStyle w:val="af3"/>
        <w:numPr>
          <w:ilvl w:val="0"/>
          <w:numId w:val="15"/>
        </w:numPr>
        <w:tabs>
          <w:tab w:val="left" w:pos="1134"/>
        </w:tabs>
        <w:ind w:left="0" w:firstLine="709"/>
        <w:rPr>
          <w:color w:val="000000" w:themeColor="text1"/>
          <w:lang w:eastAsia="en-US"/>
        </w:rPr>
      </w:pPr>
      <w:r w:rsidRPr="00647C6F">
        <w:rPr>
          <w:color w:val="000000" w:themeColor="text1"/>
          <w:lang w:eastAsia="en-US"/>
        </w:rPr>
        <w:t>якщо є орієнтовні дані, підтверджені документально, уключаючи надіслані каналами електронних комунікацій документи, якими встановлено вартість послуг/майна;</w:t>
      </w:r>
    </w:p>
    <w:p w14:paraId="5099C8A7" w14:textId="77777777" w:rsidR="003E26A6" w:rsidRPr="00647C6F" w:rsidRDefault="003E26A6" w:rsidP="003E26A6">
      <w:pPr>
        <w:ind w:firstLine="709"/>
        <w:rPr>
          <w:color w:val="000000" w:themeColor="text1"/>
          <w:lang w:eastAsia="en-US"/>
        </w:rPr>
      </w:pPr>
    </w:p>
    <w:p w14:paraId="36B389DB" w14:textId="77777777" w:rsidR="003E26A6" w:rsidRPr="00647C6F" w:rsidRDefault="003E26A6" w:rsidP="003E26A6">
      <w:pPr>
        <w:pStyle w:val="af3"/>
        <w:numPr>
          <w:ilvl w:val="0"/>
          <w:numId w:val="15"/>
        </w:numPr>
        <w:tabs>
          <w:tab w:val="left" w:pos="1134"/>
        </w:tabs>
        <w:ind w:left="0" w:firstLine="709"/>
        <w:rPr>
          <w:color w:val="000000" w:themeColor="text1"/>
          <w:lang w:eastAsia="en-US"/>
        </w:rPr>
      </w:pPr>
      <w:bookmarkStart w:id="24" w:name="1793"/>
      <w:bookmarkEnd w:id="24"/>
      <w:r w:rsidRPr="00647C6F">
        <w:rPr>
          <w:color w:val="000000" w:themeColor="text1"/>
          <w:lang w:eastAsia="en-US"/>
        </w:rPr>
        <w:t xml:space="preserve">якщо немає орієнтовних даних, визначених у підпункті 1 пункту 75 глави 13 розділу IV </w:t>
      </w:r>
      <w:r w:rsidRPr="00647C6F">
        <w:rPr>
          <w:color w:val="000000" w:themeColor="text1"/>
          <w:shd w:val="clear" w:color="auto" w:fill="FFFFFF"/>
        </w:rPr>
        <w:t>цього Положення</w:t>
      </w:r>
      <w:r w:rsidRPr="00647C6F">
        <w:rPr>
          <w:color w:val="000000" w:themeColor="text1"/>
          <w:lang w:eastAsia="en-US"/>
        </w:rPr>
        <w:t xml:space="preserve">, – у розмірі середнього збитку за класом </w:t>
      </w:r>
      <w:r w:rsidRPr="00647C6F">
        <w:rPr>
          <w:color w:val="000000" w:themeColor="text1"/>
          <w:lang w:eastAsia="en-US"/>
        </w:rPr>
        <w:lastRenderedPageBreak/>
        <w:t xml:space="preserve">страхування або за подібними страховими випадками в розрізі класів страхування або страхових ризиків, розрахунок яких здійснюється на підставі даних, визначених відповідно до пункту 76 глави 13 розділу IV </w:t>
      </w:r>
      <w:r w:rsidRPr="00647C6F">
        <w:rPr>
          <w:color w:val="000000" w:themeColor="text1"/>
          <w:shd w:val="clear" w:color="auto" w:fill="FFFFFF"/>
        </w:rPr>
        <w:t>цього Положення</w:t>
      </w:r>
      <w:r w:rsidRPr="00647C6F">
        <w:rPr>
          <w:color w:val="000000" w:themeColor="text1"/>
          <w:lang w:eastAsia="en-US"/>
        </w:rPr>
        <w:t>;</w:t>
      </w:r>
    </w:p>
    <w:p w14:paraId="20BC7293" w14:textId="77777777" w:rsidR="003E26A6" w:rsidRPr="00647C6F" w:rsidRDefault="003E26A6" w:rsidP="003E26A6">
      <w:pPr>
        <w:ind w:firstLine="709"/>
        <w:rPr>
          <w:color w:val="000000" w:themeColor="text1"/>
          <w:lang w:eastAsia="en-US"/>
        </w:rPr>
      </w:pPr>
      <w:bookmarkStart w:id="25" w:name="1794"/>
      <w:bookmarkEnd w:id="25"/>
    </w:p>
    <w:p w14:paraId="788426F9" w14:textId="77777777" w:rsidR="003E26A6" w:rsidRPr="00647C6F" w:rsidRDefault="003E26A6" w:rsidP="003E26A6">
      <w:pPr>
        <w:pStyle w:val="af3"/>
        <w:numPr>
          <w:ilvl w:val="0"/>
          <w:numId w:val="15"/>
        </w:numPr>
        <w:tabs>
          <w:tab w:val="left" w:pos="1134"/>
        </w:tabs>
        <w:ind w:left="0" w:firstLine="709"/>
        <w:rPr>
          <w:color w:val="000000" w:themeColor="text1"/>
          <w:lang w:eastAsia="en-US"/>
        </w:rPr>
      </w:pPr>
      <w:r w:rsidRPr="00647C6F">
        <w:rPr>
          <w:color w:val="000000" w:themeColor="text1"/>
          <w:lang w:eastAsia="en-US"/>
        </w:rPr>
        <w:t xml:space="preserve">якщо немає орієнтовних даних, визначених у підпункті 1 пункту 75 глави 13 розділу IV </w:t>
      </w:r>
      <w:r w:rsidRPr="00647C6F">
        <w:rPr>
          <w:color w:val="000000" w:themeColor="text1"/>
          <w:shd w:val="clear" w:color="auto" w:fill="FFFFFF"/>
        </w:rPr>
        <w:t>цього Положення</w:t>
      </w:r>
      <w:r w:rsidRPr="00647C6F">
        <w:rPr>
          <w:color w:val="000000" w:themeColor="text1"/>
          <w:lang w:eastAsia="en-US"/>
        </w:rPr>
        <w:t xml:space="preserve">, та неможливо здійснити розрахунок розміру середнього збитку (немає потрібних даних щодо середнього збитку за класом страхування) відповідно до підпункту 2 пункту 75 глави 13 розділу IV </w:t>
      </w:r>
      <w:r w:rsidRPr="00647C6F">
        <w:rPr>
          <w:color w:val="000000" w:themeColor="text1"/>
          <w:shd w:val="clear" w:color="auto" w:fill="FFFFFF"/>
        </w:rPr>
        <w:t>цього Положення</w:t>
      </w:r>
      <w:r w:rsidRPr="00647C6F">
        <w:rPr>
          <w:color w:val="000000" w:themeColor="text1"/>
          <w:lang w:eastAsia="en-US"/>
        </w:rPr>
        <w:t>, – у розмірі страхової суми (або ліміту відповідальності, якщо такий передбачений умовами договору) згідно з умовами договору.</w:t>
      </w:r>
    </w:p>
    <w:p w14:paraId="00D819CB" w14:textId="77777777" w:rsidR="003E26A6" w:rsidRPr="00647C6F" w:rsidRDefault="003E26A6" w:rsidP="003E26A6">
      <w:pPr>
        <w:ind w:firstLine="709"/>
        <w:rPr>
          <w:color w:val="000000" w:themeColor="text1"/>
          <w:lang w:eastAsia="en-US"/>
        </w:rPr>
      </w:pPr>
      <w:r w:rsidRPr="00647C6F">
        <w:rPr>
          <w:color w:val="000000" w:themeColor="text1"/>
          <w:lang w:eastAsia="en-US"/>
        </w:rPr>
        <w:t>Страховик невідкладно, але не пізніше п’яти робочих днів після отримання даних, що підтверджують розмір збитку за заявленою вимогою, зобов’язаний здійснити переоцінку розміру резерву заявлених, але не виплачених збитків, за заявленою вимогою</w:t>
      </w:r>
      <w:r w:rsidRPr="00647C6F" w:rsidDel="00FF1758">
        <w:rPr>
          <w:color w:val="000000" w:themeColor="text1"/>
          <w:lang w:eastAsia="en-US"/>
        </w:rPr>
        <w:t xml:space="preserve"> </w:t>
      </w:r>
      <w:r w:rsidRPr="00647C6F">
        <w:rPr>
          <w:color w:val="000000" w:themeColor="text1"/>
          <w:lang w:eastAsia="en-US"/>
        </w:rPr>
        <w:t>з урахуванням таких даних.</w:t>
      </w:r>
    </w:p>
    <w:p w14:paraId="7D62339E" w14:textId="77777777" w:rsidR="003E26A6" w:rsidRPr="00647C6F" w:rsidRDefault="003E26A6" w:rsidP="003E26A6">
      <w:pPr>
        <w:rPr>
          <w:color w:val="000000" w:themeColor="text1"/>
          <w:lang w:eastAsia="en-US"/>
        </w:rPr>
      </w:pPr>
    </w:p>
    <w:p w14:paraId="3B63416A" w14:textId="7AF2F80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під час розрахунку середнього збитку за класом страхування або за подібними страховими випадками в розрізі класів страхування або страхових ризиків використовує дані про страхові виплати (страхові відшкодування), здійснені страховиком за період від одного до чотирьох останніх кварталів, що передують даті розрахунку. Під час розрахунку може бути враховано інфляцію (за даними </w:t>
      </w:r>
      <w:r w:rsidRPr="00647C6F">
        <w:rPr>
          <w:color w:val="000000" w:themeColor="text1"/>
        </w:rPr>
        <w:t>Державної служби статистики України з офіційних джерел</w:t>
      </w:r>
      <w:r w:rsidRPr="00647C6F">
        <w:rPr>
          <w:color w:val="000000" w:themeColor="text1"/>
          <w:lang w:eastAsia="en-US"/>
        </w:rPr>
        <w:t xml:space="preserve">) </w:t>
      </w:r>
      <w:r w:rsidRPr="00647C6F">
        <w:rPr>
          <w:color w:val="000000" w:themeColor="text1"/>
        </w:rPr>
        <w:t>або тренд</w:t>
      </w:r>
      <w:r w:rsidRPr="00647C6F">
        <w:rPr>
          <w:color w:val="000000" w:themeColor="text1"/>
          <w:lang w:eastAsia="en-US"/>
        </w:rPr>
        <w:t xml:space="preserve"> за відповідні періоди. Визначений розмір середнього збитку за класом страхування або за подібними страховими випадками в розрізі класів страхування або страхових ризиків повинен бути зафіксований страховиком на період, що не перевищує кількості кварталів, яку страховик застосовує для розрахунку середнього збитку за відповідним класом страхування або за подібними страховими випадками в розрізі класів страхування або страхових ризиків, після дати розрахунку з подальшим його перерахунком відповідно до пункту 76 глави 13 розділу IV </w:t>
      </w:r>
      <w:r w:rsidRPr="00647C6F">
        <w:rPr>
          <w:color w:val="000000" w:themeColor="text1"/>
        </w:rPr>
        <w:t>цього Положення</w:t>
      </w:r>
      <w:r w:rsidRPr="00647C6F">
        <w:rPr>
          <w:color w:val="000000" w:themeColor="text1"/>
          <w:lang w:eastAsia="en-US"/>
        </w:rPr>
        <w:t>.</w:t>
      </w:r>
    </w:p>
    <w:p w14:paraId="69D15F0A" w14:textId="77777777" w:rsidR="003E26A6" w:rsidRPr="00647C6F" w:rsidRDefault="003E26A6" w:rsidP="003E26A6">
      <w:pPr>
        <w:ind w:firstLine="709"/>
        <w:rPr>
          <w:color w:val="000000" w:themeColor="text1"/>
          <w:lang w:eastAsia="en-US"/>
        </w:rPr>
      </w:pPr>
      <w:r w:rsidRPr="00647C6F">
        <w:rPr>
          <w:color w:val="000000" w:themeColor="text1"/>
          <w:lang w:eastAsia="en-US"/>
        </w:rPr>
        <w:t>Страховик має право не враховувати в складі даних, що приймаються до розрахунку середнього збитку, дані, що стосуються найбільших та/або найменших збитків у кількості не більше ніж 2,5 відсотка від кількості всіх заявлених збитків за останніх чотири квартали, що передують даті розрахунку, за таким класом страхування або за подібними страховими випадками в розрізі класів страхування або страхових ризиків. Страховик має право не враховувати в складі даних, що приймаються до розрахунку середнього збитку, розмір одного найбільшого або найменшого заявленого збитку, якщо кількість заявлених збитків за останніх чотири квартали, що передують даті розрахунку, є меншою за 40 заявлених збитків, але не меншою за 20 заявлених збитків.</w:t>
      </w:r>
    </w:p>
    <w:p w14:paraId="2037F32D"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Розрахунок середнього збитку за класом страхування або за подібними страховими випадками в розрізі класів страхування або страхових ризиків може здійснюватися з використанням даних страховика за триваліший період, але не </w:t>
      </w:r>
      <w:r w:rsidRPr="00647C6F">
        <w:rPr>
          <w:color w:val="000000" w:themeColor="text1"/>
          <w:lang w:eastAsia="en-US"/>
        </w:rPr>
        <w:lastRenderedPageBreak/>
        <w:t>більше ніж за 28 кварталів, що передують даті розрахунку резерву, якщо кількість страхових заявлених збитків за останніх чотири квартали, що передують даті розрахунку, становить менше ніж 40 заявлених збитків.</w:t>
      </w:r>
    </w:p>
    <w:p w14:paraId="1D78D872" w14:textId="77777777" w:rsidR="003E26A6" w:rsidRPr="00647C6F" w:rsidRDefault="003E26A6" w:rsidP="003E26A6">
      <w:pPr>
        <w:ind w:firstLine="709"/>
        <w:rPr>
          <w:color w:val="000000" w:themeColor="text1"/>
          <w:lang w:eastAsia="en-US"/>
        </w:rPr>
      </w:pPr>
    </w:p>
    <w:p w14:paraId="401451C0"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Розмір витрат на врегулювання збитків включається до резерву заявлених, але не виплачених збитків, та обчислюється як: </w:t>
      </w:r>
    </w:p>
    <w:p w14:paraId="6690FF66" w14:textId="77777777" w:rsidR="003E26A6" w:rsidRPr="00647C6F" w:rsidRDefault="003E26A6" w:rsidP="003E26A6">
      <w:pPr>
        <w:pStyle w:val="af3"/>
        <w:ind w:left="0" w:firstLine="720"/>
        <w:rPr>
          <w:color w:val="000000" w:themeColor="text1"/>
          <w:lang w:eastAsia="en-US"/>
        </w:rPr>
      </w:pPr>
    </w:p>
    <w:p w14:paraId="63A2E549" w14:textId="77777777" w:rsidR="003E26A6" w:rsidRPr="00647C6F" w:rsidRDefault="003E26A6" w:rsidP="003E26A6">
      <w:pPr>
        <w:pStyle w:val="af3"/>
        <w:numPr>
          <w:ilvl w:val="0"/>
          <w:numId w:val="12"/>
        </w:numPr>
        <w:shd w:val="clear" w:color="auto" w:fill="FFFFFF"/>
        <w:tabs>
          <w:tab w:val="left" w:pos="1134"/>
        </w:tabs>
        <w:ind w:left="0" w:firstLine="720"/>
        <w:rPr>
          <w:color w:val="000000" w:themeColor="text1"/>
          <w:lang w:eastAsia="en-US"/>
        </w:rPr>
      </w:pPr>
      <w:r w:rsidRPr="00647C6F">
        <w:rPr>
          <w:color w:val="000000" w:themeColor="text1"/>
          <w:lang w:eastAsia="en-US"/>
        </w:rPr>
        <w:t>сума витрат на врегулювання збитків – на підставі документів, що підтверджують такі витрати (за наявності);</w:t>
      </w:r>
    </w:p>
    <w:p w14:paraId="7B431DAC" w14:textId="77777777" w:rsidR="003E26A6" w:rsidRPr="00647C6F" w:rsidRDefault="003E26A6" w:rsidP="003E26A6">
      <w:pPr>
        <w:pStyle w:val="af3"/>
        <w:shd w:val="clear" w:color="auto" w:fill="FFFFFF"/>
        <w:tabs>
          <w:tab w:val="left" w:pos="1134"/>
        </w:tabs>
        <w:rPr>
          <w:color w:val="000000" w:themeColor="text1"/>
          <w:lang w:eastAsia="en-US"/>
        </w:rPr>
      </w:pPr>
    </w:p>
    <w:p w14:paraId="58D64EDC" w14:textId="77777777" w:rsidR="003E26A6" w:rsidRPr="00647C6F" w:rsidRDefault="003E26A6" w:rsidP="003E26A6">
      <w:pPr>
        <w:pStyle w:val="af3"/>
        <w:numPr>
          <w:ilvl w:val="0"/>
          <w:numId w:val="12"/>
        </w:numPr>
        <w:shd w:val="clear" w:color="auto" w:fill="FFFFFF"/>
        <w:tabs>
          <w:tab w:val="left" w:pos="1134"/>
        </w:tabs>
        <w:ind w:left="0" w:firstLine="720"/>
        <w:rPr>
          <w:color w:val="000000" w:themeColor="text1"/>
          <w:lang w:eastAsia="en-US"/>
        </w:rPr>
      </w:pPr>
      <w:r w:rsidRPr="00647C6F">
        <w:rPr>
          <w:color w:val="000000" w:themeColor="text1"/>
          <w:lang w:eastAsia="en-US"/>
        </w:rPr>
        <w:t xml:space="preserve"> відсоток від суми резерву заявлених, але не виплачених збитків, (до врахування витрат на врегулювання збитків) – обчислюється як частка витрат на врегулювання збитків від суми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останніх чотири квартали, що передують даті розрахунку, або за попередній фінансовий рік за таким класом страхування. Витрати на врегулювання збитків включають прямі та непрямі витрати. Непрямі витрати розподіляються за класами страхування відповідно до правил, визначених в обліковій політиці страховика. Страховик у якості драйвера (ключа) розподілу (алокації) витрат використовує кількість заявлених та врегульованих збитків за класом страхування протягом звітного періоду, якщо в обліковій політиці страховика немає драйверів (ключів) розподілу (алокації) непрямих витрат на врегулювання збитків за класами страхування;</w:t>
      </w:r>
    </w:p>
    <w:p w14:paraId="309C4608" w14:textId="77777777" w:rsidR="003E26A6" w:rsidRPr="00647C6F" w:rsidRDefault="003E26A6" w:rsidP="003E26A6">
      <w:pPr>
        <w:shd w:val="clear" w:color="auto" w:fill="FFFFFF"/>
        <w:tabs>
          <w:tab w:val="left" w:pos="1134"/>
        </w:tabs>
        <w:rPr>
          <w:color w:val="000000" w:themeColor="text1"/>
          <w:lang w:eastAsia="en-US"/>
        </w:rPr>
      </w:pPr>
    </w:p>
    <w:p w14:paraId="76378143" w14:textId="77777777" w:rsidR="003E26A6" w:rsidRPr="00647C6F" w:rsidRDefault="003E26A6" w:rsidP="003E26A6">
      <w:pPr>
        <w:pStyle w:val="af3"/>
        <w:numPr>
          <w:ilvl w:val="0"/>
          <w:numId w:val="12"/>
        </w:numPr>
        <w:shd w:val="clear" w:color="auto" w:fill="FFFFFF"/>
        <w:tabs>
          <w:tab w:val="left" w:pos="1134"/>
        </w:tabs>
        <w:ind w:left="0" w:firstLine="720"/>
        <w:rPr>
          <w:color w:val="000000" w:themeColor="text1"/>
          <w:lang w:eastAsia="en-US"/>
        </w:rPr>
      </w:pPr>
      <w:r w:rsidRPr="00647C6F">
        <w:rPr>
          <w:color w:val="000000" w:themeColor="text1"/>
          <w:lang w:eastAsia="en-US"/>
        </w:rPr>
        <w:t xml:space="preserve">оцінка майбутніх витрат страховика на врегулювання збитків – здійснюється із застосування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(у разі здійснення такого розрахунку);</w:t>
      </w:r>
    </w:p>
    <w:p w14:paraId="4A66D7CF" w14:textId="77777777" w:rsidR="003E26A6" w:rsidRPr="00647C6F" w:rsidRDefault="003E26A6" w:rsidP="003E26A6">
      <w:pPr>
        <w:shd w:val="clear" w:color="auto" w:fill="FFFFFF"/>
        <w:tabs>
          <w:tab w:val="left" w:pos="1134"/>
        </w:tabs>
        <w:rPr>
          <w:color w:val="000000" w:themeColor="text1"/>
          <w:lang w:eastAsia="en-US"/>
        </w:rPr>
      </w:pPr>
    </w:p>
    <w:p w14:paraId="6671EC66" w14:textId="77777777" w:rsidR="003E26A6" w:rsidRPr="00647C6F" w:rsidRDefault="003E26A6" w:rsidP="003E26A6">
      <w:pPr>
        <w:pStyle w:val="af3"/>
        <w:numPr>
          <w:ilvl w:val="0"/>
          <w:numId w:val="12"/>
        </w:numPr>
        <w:shd w:val="clear" w:color="auto" w:fill="FFFFFF"/>
        <w:tabs>
          <w:tab w:val="left" w:pos="1134"/>
        </w:tabs>
        <w:ind w:left="0" w:firstLine="720"/>
        <w:rPr>
          <w:color w:val="000000" w:themeColor="text1"/>
          <w:lang w:eastAsia="en-US"/>
        </w:rPr>
      </w:pPr>
      <w:r w:rsidRPr="00647C6F">
        <w:rPr>
          <w:color w:val="000000" w:themeColor="text1"/>
          <w:lang w:eastAsia="en-US"/>
        </w:rPr>
        <w:t xml:space="preserve">відсоток від суми резерву заявлених, але не виплачених збитків, – обчислюється на дату розрахунку залежно від класу страхування: </w:t>
      </w:r>
    </w:p>
    <w:p w14:paraId="3B86FAD8" w14:textId="2DB4DD8D" w:rsidR="003E26A6" w:rsidRPr="00647C6F" w:rsidRDefault="003E26A6" w:rsidP="003E26A6">
      <w:pPr>
        <w:pStyle w:val="af3"/>
        <w:shd w:val="clear" w:color="auto" w:fill="FFFFFF"/>
        <w:tabs>
          <w:tab w:val="left" w:pos="1134"/>
        </w:tabs>
        <w:ind w:left="0" w:firstLine="709"/>
        <w:rPr>
          <w:color w:val="000000" w:themeColor="text1"/>
          <w:lang w:eastAsia="en-US"/>
        </w:rPr>
      </w:pPr>
      <w:r w:rsidRPr="00647C6F">
        <w:rPr>
          <w:color w:val="000000" w:themeColor="text1"/>
          <w:lang w:eastAsia="en-US"/>
        </w:rPr>
        <w:t xml:space="preserve">п’ять відсотків за </w:t>
      </w:r>
      <w:r w:rsidR="00AC7127" w:rsidRPr="00647C6F">
        <w:rPr>
          <w:color w:val="000000" w:themeColor="text1"/>
          <w:lang w:eastAsia="en-US"/>
        </w:rPr>
        <w:t>класом страхування 9</w:t>
      </w:r>
      <w:r w:rsidRPr="00647C6F">
        <w:rPr>
          <w:color w:val="000000" w:themeColor="text1"/>
          <w:lang w:eastAsia="en-US"/>
        </w:rPr>
        <w:t xml:space="preserve"> </w:t>
      </w:r>
      <w:r w:rsidR="00E10D85" w:rsidRPr="00647C6F">
        <w:rPr>
          <w:color w:val="000000" w:themeColor="text1"/>
          <w:lang w:eastAsia="en-US"/>
        </w:rPr>
        <w:t xml:space="preserve">– </w:t>
      </w:r>
      <w:r w:rsidRPr="00647C6F">
        <w:rPr>
          <w:color w:val="000000" w:themeColor="text1"/>
          <w:lang w:eastAsia="en-US"/>
        </w:rPr>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 та</w:t>
      </w:r>
      <w:r w:rsidR="00AC7127" w:rsidRPr="00647C6F">
        <w:rPr>
          <w:color w:val="000000" w:themeColor="text1"/>
          <w:lang w:eastAsia="en-US"/>
        </w:rPr>
        <w:t xml:space="preserve"> класом страхування 10</w:t>
      </w:r>
      <w:r w:rsidRPr="00647C6F">
        <w:rPr>
          <w:color w:val="000000" w:themeColor="text1"/>
          <w:lang w:eastAsia="en-US"/>
        </w:rPr>
        <w:t xml:space="preserve"> </w:t>
      </w:r>
      <w:r w:rsidR="00E10D85" w:rsidRPr="00647C6F">
        <w:rPr>
          <w:color w:val="000000" w:themeColor="text1"/>
          <w:lang w:eastAsia="en-US"/>
        </w:rPr>
        <w:t xml:space="preserve">– </w:t>
      </w:r>
      <w:r w:rsidR="00A332DF" w:rsidRPr="00647C6F">
        <w:rPr>
          <w:color w:val="000000" w:themeColor="text1"/>
          <w:shd w:val="clear" w:color="auto" w:fill="FFFFFF"/>
        </w:rPr>
        <w:t>страхування відповідальності, яка виникає внаслідок використання наземного транспортного засобу (у тому числі відповідальності перевізника</w:t>
      </w:r>
      <w:r w:rsidR="005C0041" w:rsidRPr="00647C6F">
        <w:rPr>
          <w:color w:val="000000" w:themeColor="text1"/>
          <w:shd w:val="clear" w:color="auto" w:fill="FFFFFF"/>
        </w:rPr>
        <w:t>)</w:t>
      </w:r>
      <w:r w:rsidRPr="00647C6F">
        <w:rPr>
          <w:color w:val="000000" w:themeColor="text1"/>
          <w:lang w:eastAsia="en-US"/>
        </w:rPr>
        <w:t xml:space="preserve"> (за внутрішніми договорами);</w:t>
      </w:r>
    </w:p>
    <w:p w14:paraId="4451F8A0" w14:textId="77777777" w:rsidR="003E26A6" w:rsidRPr="00647C6F" w:rsidRDefault="003E26A6" w:rsidP="003E26A6">
      <w:pPr>
        <w:pStyle w:val="af3"/>
        <w:shd w:val="clear" w:color="auto" w:fill="FFFFFF"/>
        <w:tabs>
          <w:tab w:val="left" w:pos="1134"/>
        </w:tabs>
        <w:rPr>
          <w:color w:val="000000" w:themeColor="text1"/>
          <w:lang w:eastAsia="en-US"/>
        </w:rPr>
      </w:pPr>
      <w:r w:rsidRPr="00647C6F">
        <w:rPr>
          <w:color w:val="000000" w:themeColor="text1"/>
          <w:lang w:eastAsia="en-US"/>
        </w:rPr>
        <w:t>три відсотки за іншими класами страхування;</w:t>
      </w:r>
    </w:p>
    <w:p w14:paraId="17BBE8E5" w14:textId="77777777" w:rsidR="003E26A6" w:rsidRPr="00647C6F" w:rsidRDefault="003E26A6" w:rsidP="003E26A6">
      <w:pPr>
        <w:shd w:val="clear" w:color="auto" w:fill="FFFFFF"/>
        <w:tabs>
          <w:tab w:val="left" w:pos="1134"/>
        </w:tabs>
        <w:rPr>
          <w:color w:val="000000" w:themeColor="text1"/>
          <w:lang w:eastAsia="en-US"/>
        </w:rPr>
      </w:pPr>
    </w:p>
    <w:p w14:paraId="1EE259B5" w14:textId="77777777" w:rsidR="003E26A6" w:rsidRPr="00647C6F" w:rsidRDefault="003E26A6" w:rsidP="003E26A6">
      <w:pPr>
        <w:pStyle w:val="af3"/>
        <w:numPr>
          <w:ilvl w:val="0"/>
          <w:numId w:val="12"/>
        </w:numPr>
        <w:shd w:val="clear" w:color="auto" w:fill="FFFFFF"/>
        <w:tabs>
          <w:tab w:val="left" w:pos="1134"/>
        </w:tabs>
        <w:ind w:left="0" w:firstLine="720"/>
        <w:rPr>
          <w:color w:val="000000" w:themeColor="text1"/>
          <w:lang w:eastAsia="en-US"/>
        </w:rPr>
      </w:pPr>
      <w:r w:rsidRPr="00647C6F">
        <w:rPr>
          <w:color w:val="000000" w:themeColor="text1"/>
          <w:lang w:eastAsia="en-US"/>
        </w:rPr>
        <w:t>лінійна комбінація методів, зазначених у підпунктах 1 – 4 пункту 77 глави 13 розділу IV</w:t>
      </w:r>
      <w:r w:rsidRPr="00647C6F">
        <w:rPr>
          <w:color w:val="000000" w:themeColor="text1"/>
        </w:rPr>
        <w:t xml:space="preserve"> </w:t>
      </w:r>
      <w:r w:rsidRPr="00647C6F">
        <w:rPr>
          <w:color w:val="000000" w:themeColor="text1"/>
          <w:lang w:eastAsia="en-US"/>
        </w:rPr>
        <w:t>цього Положення.</w:t>
      </w:r>
    </w:p>
    <w:p w14:paraId="6C98374A" w14:textId="77777777" w:rsidR="003E26A6" w:rsidRPr="00647C6F" w:rsidRDefault="003E26A6" w:rsidP="003E26A6">
      <w:pPr>
        <w:rPr>
          <w:color w:val="000000" w:themeColor="text1"/>
          <w:lang w:eastAsia="en-US"/>
        </w:rPr>
      </w:pPr>
    </w:p>
    <w:p w14:paraId="268DF71D" w14:textId="77777777" w:rsidR="003E26A6" w:rsidRPr="00647C6F" w:rsidRDefault="003E26A6" w:rsidP="003E26A6">
      <w:pPr>
        <w:pStyle w:val="3"/>
        <w:numPr>
          <w:ilvl w:val="0"/>
          <w:numId w:val="3"/>
        </w:numPr>
        <w:tabs>
          <w:tab w:val="left" w:pos="993"/>
        </w:tabs>
        <w:spacing w:before="0"/>
        <w:ind w:left="0" w:firstLine="924"/>
        <w:jc w:val="center"/>
        <w:rPr>
          <w:rFonts w:ascii="Times New Roman" w:hAnsi="Times New Roman"/>
          <w:bCs/>
          <w:color w:val="000000" w:themeColor="text1"/>
          <w:sz w:val="28"/>
          <w:szCs w:val="28"/>
          <w:lang w:eastAsia="en-US"/>
        </w:rPr>
      </w:pPr>
      <w:bookmarkStart w:id="26" w:name="1800"/>
      <w:bookmarkEnd w:id="26"/>
      <w:r w:rsidRPr="00647C6F">
        <w:rPr>
          <w:rFonts w:ascii="Times New Roman" w:hAnsi="Times New Roman"/>
          <w:bCs/>
          <w:color w:val="000000" w:themeColor="text1"/>
          <w:sz w:val="28"/>
          <w:szCs w:val="28"/>
          <w:lang w:eastAsia="en-US"/>
        </w:rPr>
        <w:t>Резерв збитків, які виникли, але не заявлені</w:t>
      </w:r>
    </w:p>
    <w:p w14:paraId="2F4DD64C" w14:textId="77777777" w:rsidR="003E26A6" w:rsidRPr="00647C6F" w:rsidRDefault="003E26A6" w:rsidP="003E26A6">
      <w:pPr>
        <w:ind w:firstLine="709"/>
        <w:rPr>
          <w:color w:val="000000" w:themeColor="text1"/>
          <w:lang w:eastAsia="en-US"/>
        </w:rPr>
      </w:pPr>
      <w:bookmarkStart w:id="27" w:name="1801"/>
      <w:bookmarkEnd w:id="27"/>
    </w:p>
    <w:p w14:paraId="5822F561" w14:textId="77777777" w:rsidR="003E26A6" w:rsidRPr="00647C6F" w:rsidRDefault="003E26A6" w:rsidP="003E26A6">
      <w:pPr>
        <w:widowControl w:val="0"/>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Резерв збитків, які виникли, але не заявлені, є оцінкою обсягу </w:t>
      </w:r>
      <w:r w:rsidRPr="00647C6F">
        <w:rPr>
          <w:color w:val="000000" w:themeColor="text1"/>
          <w:lang w:eastAsia="en-US"/>
        </w:rPr>
        <w:lastRenderedPageBreak/>
        <w:t xml:space="preserve">зобов’язань страховика для здійснення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включаючи витрати на врегулювання збитків, за незаявленими вимогами за ризиками іншими, ніж ризики дожиття на звітну дату. </w:t>
      </w:r>
    </w:p>
    <w:p w14:paraId="502C66ED"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5275600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28" w:name="1802"/>
      <w:bookmarkEnd w:id="28"/>
      <w:r w:rsidRPr="00647C6F">
        <w:rPr>
          <w:color w:val="000000" w:themeColor="text1"/>
          <w:lang w:eastAsia="en-US"/>
        </w:rPr>
        <w:t>Розрахунок резерву збитків, які виникли, але не заявлені, здійснюється за кожним класом страхування окремо. Розмір резерву збитків, які виникли, але не заявлені, визначається як сума резервів збитків, які виникли, але не заявлені, розрахованих за всіма класами страхування.</w:t>
      </w:r>
    </w:p>
    <w:p w14:paraId="7BF19C6B"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7F0AB7B1"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29" w:name="1803"/>
      <w:bookmarkEnd w:id="29"/>
      <w:r w:rsidRPr="00647C6F">
        <w:rPr>
          <w:color w:val="000000" w:themeColor="text1"/>
          <w:lang w:eastAsia="en-US"/>
        </w:rPr>
        <w:t xml:space="preserve">Страховик здійснює розрахунок резерву збитків, які виникли, але не заявлені, методом (комбінацією методів), який не суперечить принципам, встановленим МСФЗ 17 для визначення зобов’язання за страховими вимогами. </w:t>
      </w:r>
    </w:p>
    <w:p w14:paraId="59360732"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08BEF9C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який прийняв рішення визначати маржу ризику згідно з пунктом 105 глави 17 розділу V цього Положення, має право розраховувати резерв збитків із застосуванням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передбачених цим Положенням, для аналізу розвитку збитків у страхуванні або методом фіксованого відсотка.</w:t>
      </w:r>
    </w:p>
    <w:p w14:paraId="218147B9" w14:textId="77777777" w:rsidR="003E26A6" w:rsidRPr="00647C6F" w:rsidRDefault="003E26A6" w:rsidP="003E26A6">
      <w:pPr>
        <w:pStyle w:val="af3"/>
        <w:rPr>
          <w:color w:val="000000" w:themeColor="text1"/>
          <w:lang w:eastAsia="en-US"/>
        </w:rPr>
      </w:pPr>
    </w:p>
    <w:p w14:paraId="77A9446B"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30" w:name="1804"/>
      <w:bookmarkEnd w:id="30"/>
      <w:r w:rsidRPr="00647C6F">
        <w:rPr>
          <w:color w:val="000000" w:themeColor="text1"/>
          <w:lang w:eastAsia="en-US"/>
        </w:rPr>
        <w:t xml:space="preserve">До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розрахунку резерву збитків, які виникли, але не заявлені, належать:</w:t>
      </w:r>
    </w:p>
    <w:p w14:paraId="33B2B043"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6920C9B0" w14:textId="353BA0FF" w:rsidR="003E26A6" w:rsidRPr="00647C6F" w:rsidRDefault="003E26A6" w:rsidP="003E26A6">
      <w:pPr>
        <w:pStyle w:val="af3"/>
        <w:numPr>
          <w:ilvl w:val="0"/>
          <w:numId w:val="13"/>
        </w:numPr>
        <w:tabs>
          <w:tab w:val="left" w:pos="1134"/>
        </w:tabs>
        <w:ind w:left="0" w:firstLine="709"/>
        <w:rPr>
          <w:color w:val="000000" w:themeColor="text1"/>
          <w:lang w:eastAsia="en-US"/>
        </w:rPr>
      </w:pPr>
      <w:bookmarkStart w:id="31" w:name="1805"/>
      <w:bookmarkEnd w:id="31"/>
      <w:r w:rsidRPr="00647C6F">
        <w:rPr>
          <w:color w:val="000000" w:themeColor="text1"/>
          <w:lang w:eastAsia="en-US"/>
        </w:rPr>
        <w:t>ланцюговий метод;</w:t>
      </w:r>
    </w:p>
    <w:p w14:paraId="29E64C7D" w14:textId="77777777" w:rsidR="003E26A6" w:rsidRPr="00647C6F" w:rsidRDefault="003E26A6" w:rsidP="003E26A6">
      <w:pPr>
        <w:pStyle w:val="af3"/>
        <w:tabs>
          <w:tab w:val="left" w:pos="1134"/>
        </w:tabs>
        <w:ind w:left="0" w:firstLine="709"/>
        <w:rPr>
          <w:color w:val="000000" w:themeColor="text1"/>
          <w:lang w:eastAsia="en-US"/>
        </w:rPr>
      </w:pPr>
      <w:bookmarkStart w:id="32" w:name="1806"/>
      <w:bookmarkEnd w:id="32"/>
    </w:p>
    <w:p w14:paraId="0311324D" w14:textId="19B9D617" w:rsidR="003E26A6" w:rsidRPr="00647C6F" w:rsidRDefault="003E26A6" w:rsidP="003E26A6">
      <w:pPr>
        <w:pStyle w:val="af3"/>
        <w:numPr>
          <w:ilvl w:val="0"/>
          <w:numId w:val="13"/>
        </w:numPr>
        <w:tabs>
          <w:tab w:val="left" w:pos="1134"/>
        </w:tabs>
        <w:ind w:left="0" w:firstLine="709"/>
        <w:rPr>
          <w:color w:val="000000" w:themeColor="text1"/>
          <w:lang w:eastAsia="en-US"/>
        </w:rPr>
      </w:pPr>
      <w:r w:rsidRPr="00647C6F">
        <w:rPr>
          <w:color w:val="000000" w:themeColor="text1"/>
          <w:lang w:eastAsia="en-US"/>
        </w:rPr>
        <w:t xml:space="preserve">метод </w:t>
      </w:r>
      <w:proofErr w:type="spellStart"/>
      <w:r w:rsidRPr="00647C6F">
        <w:rPr>
          <w:color w:val="000000" w:themeColor="text1"/>
        </w:rPr>
        <w:t>Борнхюттера</w:t>
      </w:r>
      <w:proofErr w:type="spellEnd"/>
      <w:r w:rsidRPr="00647C6F">
        <w:rPr>
          <w:color w:val="000000" w:themeColor="text1"/>
        </w:rPr>
        <w:t>-Фергюсона;</w:t>
      </w:r>
    </w:p>
    <w:p w14:paraId="45C3741C" w14:textId="77777777" w:rsidR="003E26A6" w:rsidRPr="00647C6F" w:rsidRDefault="003E26A6" w:rsidP="003E26A6">
      <w:pPr>
        <w:pStyle w:val="af3"/>
        <w:tabs>
          <w:tab w:val="left" w:pos="1134"/>
        </w:tabs>
        <w:ind w:left="0" w:firstLine="709"/>
        <w:rPr>
          <w:color w:val="000000" w:themeColor="text1"/>
          <w:lang w:eastAsia="en-US"/>
        </w:rPr>
      </w:pPr>
      <w:bookmarkStart w:id="33" w:name="1807"/>
      <w:bookmarkEnd w:id="33"/>
    </w:p>
    <w:p w14:paraId="764A4298" w14:textId="2B92878F" w:rsidR="003E26A6" w:rsidRPr="00647C6F" w:rsidRDefault="003E26A6" w:rsidP="003E26A6">
      <w:pPr>
        <w:pStyle w:val="af3"/>
        <w:numPr>
          <w:ilvl w:val="0"/>
          <w:numId w:val="13"/>
        </w:numPr>
        <w:tabs>
          <w:tab w:val="left" w:pos="1134"/>
        </w:tabs>
        <w:ind w:left="0" w:firstLine="709"/>
        <w:rPr>
          <w:color w:val="000000" w:themeColor="text1"/>
          <w:lang w:eastAsia="en-US"/>
        </w:rPr>
      </w:pPr>
      <w:r w:rsidRPr="00647C6F">
        <w:rPr>
          <w:color w:val="000000" w:themeColor="text1"/>
          <w:lang w:eastAsia="en-US"/>
        </w:rPr>
        <w:t>метод Кейп</w:t>
      </w:r>
      <w:r w:rsidR="001D40F2" w:rsidRPr="00647C6F">
        <w:rPr>
          <w:color w:val="000000" w:themeColor="text1"/>
          <w:lang w:eastAsia="en-US"/>
        </w:rPr>
        <w:t>-</w:t>
      </w:r>
      <w:r w:rsidRPr="00647C6F">
        <w:rPr>
          <w:color w:val="000000" w:themeColor="text1"/>
          <w:lang w:eastAsia="en-US"/>
        </w:rPr>
        <w:t>Код;</w:t>
      </w:r>
    </w:p>
    <w:p w14:paraId="19E9ABB2" w14:textId="77777777" w:rsidR="003E26A6" w:rsidRPr="00647C6F" w:rsidRDefault="003E26A6" w:rsidP="003E26A6">
      <w:pPr>
        <w:pStyle w:val="af3"/>
        <w:tabs>
          <w:tab w:val="left" w:pos="1134"/>
        </w:tabs>
        <w:ind w:left="0" w:firstLine="709"/>
        <w:rPr>
          <w:color w:val="000000" w:themeColor="text1"/>
          <w:lang w:eastAsia="en-US"/>
        </w:rPr>
      </w:pPr>
      <w:bookmarkStart w:id="34" w:name="1808"/>
      <w:bookmarkEnd w:id="34"/>
    </w:p>
    <w:p w14:paraId="346C837D" w14:textId="181AC3C6" w:rsidR="003E26A6" w:rsidRPr="00647C6F" w:rsidRDefault="003E26A6" w:rsidP="003E26A6">
      <w:pPr>
        <w:pStyle w:val="af3"/>
        <w:numPr>
          <w:ilvl w:val="0"/>
          <w:numId w:val="13"/>
        </w:numPr>
        <w:tabs>
          <w:tab w:val="left" w:pos="1134"/>
        </w:tabs>
        <w:ind w:left="0" w:firstLine="709"/>
        <w:rPr>
          <w:color w:val="000000" w:themeColor="text1"/>
          <w:lang w:eastAsia="en-US"/>
        </w:rPr>
      </w:pPr>
      <w:r w:rsidRPr="00647C6F">
        <w:rPr>
          <w:color w:val="000000" w:themeColor="text1"/>
          <w:lang w:eastAsia="en-US"/>
        </w:rPr>
        <w:t>Мюнхенський ланцюговий метод;</w:t>
      </w:r>
    </w:p>
    <w:p w14:paraId="41FD1240" w14:textId="77777777" w:rsidR="003E26A6" w:rsidRPr="00647C6F" w:rsidRDefault="003E26A6" w:rsidP="003E26A6">
      <w:pPr>
        <w:pStyle w:val="af3"/>
        <w:tabs>
          <w:tab w:val="left" w:pos="1134"/>
        </w:tabs>
        <w:ind w:left="0" w:firstLine="709"/>
        <w:rPr>
          <w:color w:val="000000" w:themeColor="text1"/>
          <w:lang w:eastAsia="en-US"/>
        </w:rPr>
      </w:pPr>
      <w:bookmarkStart w:id="35" w:name="1809"/>
      <w:bookmarkEnd w:id="35"/>
    </w:p>
    <w:p w14:paraId="24B1F1CD" w14:textId="77777777" w:rsidR="003E26A6" w:rsidRPr="00647C6F" w:rsidRDefault="003E26A6" w:rsidP="003E26A6">
      <w:pPr>
        <w:pStyle w:val="af3"/>
        <w:numPr>
          <w:ilvl w:val="0"/>
          <w:numId w:val="13"/>
        </w:numPr>
        <w:tabs>
          <w:tab w:val="left" w:pos="1134"/>
        </w:tabs>
        <w:ind w:left="0" w:firstLine="709"/>
        <w:rPr>
          <w:color w:val="000000" w:themeColor="text1"/>
        </w:rPr>
      </w:pPr>
      <w:r w:rsidRPr="00647C6F">
        <w:rPr>
          <w:color w:val="000000" w:themeColor="text1"/>
          <w:lang w:eastAsia="en-US"/>
        </w:rPr>
        <w:t xml:space="preserve">модифікація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наведених у підпунктах 1 – 4 пункту 82 глави 14 розділу IV цього Положення</w:t>
      </w:r>
      <w:r w:rsidRPr="00647C6F">
        <w:rPr>
          <w:color w:val="000000" w:themeColor="text1"/>
        </w:rPr>
        <w:t>.</w:t>
      </w:r>
    </w:p>
    <w:p w14:paraId="59960310" w14:textId="66C5F019" w:rsidR="003E26A6" w:rsidRPr="00647C6F" w:rsidRDefault="003E26A6" w:rsidP="003E26A6">
      <w:pPr>
        <w:pStyle w:val="af3"/>
        <w:tabs>
          <w:tab w:val="left" w:pos="1134"/>
        </w:tabs>
        <w:ind w:left="0" w:firstLine="709"/>
        <w:rPr>
          <w:color w:val="000000" w:themeColor="text1"/>
          <w:lang w:eastAsia="en-US"/>
        </w:rPr>
      </w:pPr>
      <w:bookmarkStart w:id="36" w:name="1811"/>
      <w:bookmarkStart w:id="37" w:name="1810"/>
      <w:bookmarkEnd w:id="36"/>
      <w:bookmarkEnd w:id="37"/>
      <w:r w:rsidRPr="00647C6F">
        <w:rPr>
          <w:color w:val="000000" w:themeColor="text1"/>
          <w:lang w:eastAsia="en-US"/>
        </w:rPr>
        <w:t xml:space="preserve">Модифікацією </w:t>
      </w:r>
      <w:proofErr w:type="spellStart"/>
      <w:r w:rsidRPr="00647C6F">
        <w:rPr>
          <w:color w:val="000000" w:themeColor="text1"/>
          <w:lang w:eastAsia="en-US"/>
        </w:rPr>
        <w:t>актуарного</w:t>
      </w:r>
      <w:proofErr w:type="spellEnd"/>
      <w:r w:rsidRPr="00647C6F">
        <w:rPr>
          <w:color w:val="000000" w:themeColor="text1"/>
          <w:lang w:eastAsia="en-US"/>
        </w:rPr>
        <w:t xml:space="preserve"> методу є розрахунок резерву збитків, які виникли, але не заявлені, одним із методів, зазначених у підпунктах 1 – 4 пункту 82 глави 14 розділу IV </w:t>
      </w:r>
      <w:r w:rsidRPr="00647C6F">
        <w:rPr>
          <w:color w:val="000000" w:themeColor="text1"/>
          <w:shd w:val="clear" w:color="auto" w:fill="FFFFFF"/>
        </w:rPr>
        <w:t>цього Положення</w:t>
      </w:r>
      <w:r w:rsidRPr="00647C6F">
        <w:rPr>
          <w:color w:val="000000" w:themeColor="text1"/>
          <w:lang w:eastAsia="en-US"/>
        </w:rPr>
        <w:t>, з урахуванням впливу інфляції, факторів розвитку збитків (тренду), зміни коефіцієнтів збитковості;</w:t>
      </w:r>
    </w:p>
    <w:p w14:paraId="6B00627D" w14:textId="77777777" w:rsidR="003E26A6" w:rsidRPr="00647C6F" w:rsidRDefault="003E26A6" w:rsidP="003E26A6">
      <w:pPr>
        <w:pStyle w:val="af3"/>
        <w:tabs>
          <w:tab w:val="left" w:pos="1134"/>
        </w:tabs>
        <w:ind w:left="0" w:firstLine="709"/>
        <w:rPr>
          <w:color w:val="000000" w:themeColor="text1"/>
          <w:lang w:eastAsia="en-US"/>
        </w:rPr>
      </w:pPr>
    </w:p>
    <w:p w14:paraId="08CF41E9" w14:textId="77777777" w:rsidR="003E26A6" w:rsidRPr="00647C6F" w:rsidRDefault="003E26A6" w:rsidP="003E26A6">
      <w:pPr>
        <w:pStyle w:val="af3"/>
        <w:numPr>
          <w:ilvl w:val="0"/>
          <w:numId w:val="13"/>
        </w:numPr>
        <w:tabs>
          <w:tab w:val="left" w:pos="1134"/>
        </w:tabs>
        <w:ind w:left="0" w:firstLine="709"/>
        <w:rPr>
          <w:color w:val="000000" w:themeColor="text1"/>
          <w:lang w:eastAsia="en-US"/>
        </w:rPr>
      </w:pPr>
      <w:r w:rsidRPr="00647C6F">
        <w:rPr>
          <w:color w:val="000000" w:themeColor="text1"/>
          <w:lang w:eastAsia="en-US"/>
        </w:rPr>
        <w:t xml:space="preserve">лінійна комбінація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зазначених у підпунктах 1 – 5 пункту 82 глави 14 розділу IV цього Положення. </w:t>
      </w:r>
    </w:p>
    <w:p w14:paraId="12203BB9" w14:textId="77777777" w:rsidR="003E26A6" w:rsidRPr="00647C6F" w:rsidRDefault="003E26A6" w:rsidP="003E26A6">
      <w:pPr>
        <w:pStyle w:val="af3"/>
        <w:tabs>
          <w:tab w:val="left" w:pos="1134"/>
        </w:tabs>
        <w:ind w:left="0" w:firstLine="709"/>
        <w:rPr>
          <w:color w:val="000000" w:themeColor="text1"/>
          <w:lang w:eastAsia="en-US"/>
        </w:rPr>
      </w:pPr>
      <w:r w:rsidRPr="00647C6F">
        <w:rPr>
          <w:color w:val="000000" w:themeColor="text1"/>
          <w:lang w:eastAsia="en-US"/>
        </w:rPr>
        <w:t xml:space="preserve">Методи розрахунку резерву збитків, які виникли, але не заявлені, зазначені у підпунктах 1 – 4, 6 пункту 82 глави 14 розділу IV </w:t>
      </w:r>
      <w:r w:rsidRPr="00647C6F">
        <w:rPr>
          <w:color w:val="000000" w:themeColor="text1"/>
          <w:shd w:val="clear" w:color="auto" w:fill="FFFFFF"/>
        </w:rPr>
        <w:t>цього Положення</w:t>
      </w:r>
      <w:r w:rsidRPr="00647C6F">
        <w:rPr>
          <w:color w:val="000000" w:themeColor="text1"/>
          <w:lang w:eastAsia="en-US"/>
        </w:rPr>
        <w:t xml:space="preserve">, наведено в додатку 5 до </w:t>
      </w:r>
      <w:r w:rsidRPr="00647C6F">
        <w:rPr>
          <w:color w:val="000000" w:themeColor="text1"/>
          <w:shd w:val="clear" w:color="auto" w:fill="FFFFFF"/>
        </w:rPr>
        <w:t>цього Положення</w:t>
      </w:r>
      <w:r w:rsidRPr="00647C6F">
        <w:rPr>
          <w:color w:val="000000" w:themeColor="text1"/>
          <w:lang w:eastAsia="en-US"/>
        </w:rPr>
        <w:t>.</w:t>
      </w:r>
    </w:p>
    <w:p w14:paraId="799FE4E5" w14:textId="77777777" w:rsidR="003E26A6" w:rsidRPr="00647C6F" w:rsidRDefault="003E26A6" w:rsidP="003E26A6">
      <w:pPr>
        <w:pStyle w:val="af3"/>
        <w:tabs>
          <w:tab w:val="left" w:pos="1134"/>
        </w:tabs>
        <w:ind w:left="0" w:firstLine="709"/>
        <w:rPr>
          <w:color w:val="000000" w:themeColor="text1"/>
          <w:lang w:eastAsia="en-US"/>
        </w:rPr>
      </w:pPr>
      <w:r w:rsidRPr="00647C6F">
        <w:rPr>
          <w:color w:val="000000" w:themeColor="text1"/>
          <w:lang w:eastAsia="en-US"/>
        </w:rPr>
        <w:lastRenderedPageBreak/>
        <w:t>Лінійна комбінація може визначатися як в цілому за всі періоди настання, так і за окремий період настання збитків з урахуванням вимог, наведених в розділі VIII додатка 5 до цього Положення.</w:t>
      </w:r>
    </w:p>
    <w:p w14:paraId="061D2A58" w14:textId="77777777" w:rsidR="003E26A6" w:rsidRPr="00647C6F" w:rsidRDefault="003E26A6" w:rsidP="003E26A6">
      <w:pPr>
        <w:ind w:firstLine="709"/>
        <w:rPr>
          <w:color w:val="000000" w:themeColor="text1"/>
          <w:lang w:eastAsia="en-US"/>
        </w:rPr>
      </w:pPr>
      <w:bookmarkStart w:id="38" w:name="1812"/>
      <w:bookmarkEnd w:id="38"/>
    </w:p>
    <w:p w14:paraId="27EE1CE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39" w:name="1819"/>
      <w:bookmarkEnd w:id="39"/>
      <w:r w:rsidRPr="00647C6F">
        <w:rPr>
          <w:color w:val="000000" w:themeColor="text1"/>
          <w:lang w:eastAsia="en-US"/>
        </w:rPr>
        <w:t xml:space="preserve">Страховик під час вибору методу розрахунку збитків, які виникли, але не заявлені, повинен ураховувати відповідність даних страховика припущенням та вимогам, які застосовуються до відповідного методу в </w:t>
      </w:r>
      <w:proofErr w:type="spellStart"/>
      <w:r w:rsidRPr="00647C6F">
        <w:rPr>
          <w:color w:val="000000" w:themeColor="text1"/>
          <w:lang w:eastAsia="en-US"/>
        </w:rPr>
        <w:t>актуарній</w:t>
      </w:r>
      <w:proofErr w:type="spellEnd"/>
      <w:r w:rsidRPr="00647C6F">
        <w:rPr>
          <w:color w:val="000000" w:themeColor="text1"/>
          <w:lang w:eastAsia="en-US"/>
        </w:rPr>
        <w:t xml:space="preserve"> математиці та в міжнародних стандартах з </w:t>
      </w:r>
      <w:proofErr w:type="spellStart"/>
      <w:r w:rsidRPr="00647C6F">
        <w:rPr>
          <w:color w:val="000000" w:themeColor="text1"/>
          <w:lang w:eastAsia="en-US"/>
        </w:rPr>
        <w:t>актуарних</w:t>
      </w:r>
      <w:proofErr w:type="spellEnd"/>
      <w:r w:rsidRPr="00647C6F">
        <w:rPr>
          <w:color w:val="000000" w:themeColor="text1"/>
          <w:lang w:eastAsia="en-US"/>
        </w:rPr>
        <w:t xml:space="preserve"> розрахунків, а також результати перевірки на застосовність методу, включаючи результати перевірки на достатність резервів збитків, точність, </w:t>
      </w:r>
      <w:proofErr w:type="spellStart"/>
      <w:r w:rsidRPr="00647C6F">
        <w:rPr>
          <w:color w:val="000000" w:themeColor="text1"/>
          <w:lang w:eastAsia="en-US"/>
        </w:rPr>
        <w:t>волатильність</w:t>
      </w:r>
      <w:proofErr w:type="spellEnd"/>
      <w:r w:rsidRPr="00647C6F">
        <w:rPr>
          <w:color w:val="000000" w:themeColor="text1"/>
          <w:lang w:eastAsia="en-US"/>
        </w:rPr>
        <w:t xml:space="preserve"> результатів розрахунку резерву збитків, які виникли, але не заявлені, зміни (зовнішні та внутрішні) протягом періоду, за який розглядаються дані, що впливають на розвиток збитків.</w:t>
      </w:r>
    </w:p>
    <w:p w14:paraId="74D7A6D3"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40" w:name="1820"/>
      <w:bookmarkEnd w:id="40"/>
    </w:p>
    <w:p w14:paraId="1027F5D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proofErr w:type="spellStart"/>
      <w:r w:rsidRPr="00647C6F">
        <w:rPr>
          <w:color w:val="000000" w:themeColor="text1"/>
          <w:lang w:eastAsia="en-US"/>
        </w:rPr>
        <w:t>Актуарні</w:t>
      </w:r>
      <w:proofErr w:type="spellEnd"/>
      <w:r w:rsidRPr="00647C6F">
        <w:rPr>
          <w:color w:val="000000" w:themeColor="text1"/>
          <w:lang w:eastAsia="en-US"/>
        </w:rPr>
        <w:t xml:space="preserve"> методи розрахунку резерву збитків, які виникли, але не заявлені, застосовуються за наявності даних не менше ніж за 12 кварталів поспіль щодо здійснення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 класу страхування, водночас кількість збитків з класу страхування за цей період становить не менш як 30.</w:t>
      </w:r>
    </w:p>
    <w:p w14:paraId="680F4FC9" w14:textId="5298E58B" w:rsidR="003E26A6" w:rsidRPr="00647C6F" w:rsidRDefault="003E26A6" w:rsidP="003E26A6">
      <w:pPr>
        <w:ind w:firstLine="709"/>
        <w:rPr>
          <w:color w:val="000000" w:themeColor="text1"/>
          <w:lang w:eastAsia="en-US"/>
        </w:rPr>
      </w:pPr>
      <w:bookmarkStart w:id="41" w:name="1821"/>
      <w:bookmarkEnd w:id="41"/>
      <w:r w:rsidRPr="00647C6F">
        <w:rPr>
          <w:color w:val="000000" w:themeColor="text1"/>
          <w:lang w:eastAsia="en-US"/>
        </w:rPr>
        <w:t xml:space="preserve">Методи </w:t>
      </w:r>
      <w:proofErr w:type="spellStart"/>
      <w:r w:rsidRPr="00647C6F">
        <w:rPr>
          <w:color w:val="000000" w:themeColor="text1"/>
          <w:lang w:eastAsia="en-US"/>
        </w:rPr>
        <w:t>Борнхюттера</w:t>
      </w:r>
      <w:proofErr w:type="spellEnd"/>
      <w:r w:rsidRPr="00647C6F">
        <w:rPr>
          <w:color w:val="000000" w:themeColor="text1"/>
          <w:lang w:eastAsia="en-US"/>
        </w:rPr>
        <w:t>-Фергюсона та Кейп</w:t>
      </w:r>
      <w:r w:rsidR="001D40F2" w:rsidRPr="00647C6F">
        <w:rPr>
          <w:color w:val="000000" w:themeColor="text1"/>
          <w:lang w:eastAsia="en-US"/>
        </w:rPr>
        <w:t>-</w:t>
      </w:r>
      <w:r w:rsidRPr="00647C6F">
        <w:rPr>
          <w:color w:val="000000" w:themeColor="text1"/>
          <w:lang w:eastAsia="en-US"/>
        </w:rPr>
        <w:t xml:space="preserve">Код, що базуються на середній збитковості, можуть бути використані за меншого обсягу даних за умови, що такі розрахунки посвідчує актуарій, який відповідає вимогам законодавства України та має право посвідчувати </w:t>
      </w:r>
      <w:proofErr w:type="spellStart"/>
      <w:r w:rsidRPr="00647C6F">
        <w:rPr>
          <w:color w:val="000000" w:themeColor="text1"/>
          <w:lang w:eastAsia="en-US"/>
        </w:rPr>
        <w:t>актуарні</w:t>
      </w:r>
      <w:proofErr w:type="spellEnd"/>
      <w:r w:rsidRPr="00647C6F">
        <w:rPr>
          <w:color w:val="000000" w:themeColor="text1"/>
          <w:lang w:eastAsia="en-US"/>
        </w:rPr>
        <w:t xml:space="preserve"> розрахунки з відповідного класу страхування.</w:t>
      </w:r>
    </w:p>
    <w:p w14:paraId="2E74B693" w14:textId="77777777" w:rsidR="003E26A6" w:rsidRPr="00647C6F" w:rsidRDefault="003E26A6" w:rsidP="003E26A6">
      <w:pPr>
        <w:ind w:firstLine="709"/>
        <w:rPr>
          <w:color w:val="000000" w:themeColor="text1"/>
          <w:lang w:eastAsia="en-US"/>
        </w:rPr>
      </w:pPr>
    </w:p>
    <w:p w14:paraId="4E8CF61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42" w:name="1823"/>
      <w:bookmarkEnd w:id="42"/>
      <w:r w:rsidRPr="00647C6F">
        <w:rPr>
          <w:color w:val="000000" w:themeColor="text1"/>
          <w:lang w:eastAsia="en-US"/>
        </w:rPr>
        <w:t>Страховик має право обирати для формування резерву збитків, які виникли, але не заявлені, за зобов’язаннями, які виникають за договорами іншими, ніж обов’язкове страхування цивільно-правової відповідальності власників наземних транспортних засобів, метод фіксованого відсотка за умови виконання принаймні однієї з таких умов:</w:t>
      </w:r>
    </w:p>
    <w:p w14:paraId="10CA0EFA" w14:textId="77777777" w:rsidR="003E26A6" w:rsidRPr="00647C6F" w:rsidRDefault="003E26A6" w:rsidP="003E26A6">
      <w:pPr>
        <w:ind w:firstLine="709"/>
        <w:rPr>
          <w:color w:val="000000" w:themeColor="text1"/>
          <w:lang w:eastAsia="en-US"/>
        </w:rPr>
      </w:pPr>
      <w:bookmarkStart w:id="43" w:name="1824"/>
      <w:bookmarkEnd w:id="43"/>
    </w:p>
    <w:p w14:paraId="32AD43E5" w14:textId="77777777" w:rsidR="003E26A6" w:rsidRPr="00647C6F" w:rsidRDefault="003E26A6" w:rsidP="003E26A6">
      <w:pPr>
        <w:pStyle w:val="af3"/>
        <w:numPr>
          <w:ilvl w:val="0"/>
          <w:numId w:val="14"/>
        </w:numPr>
        <w:tabs>
          <w:tab w:val="left" w:pos="1134"/>
        </w:tabs>
        <w:ind w:left="0" w:firstLine="709"/>
        <w:rPr>
          <w:color w:val="000000" w:themeColor="text1"/>
          <w:lang w:eastAsia="en-US"/>
        </w:rPr>
      </w:pPr>
      <w:r w:rsidRPr="00647C6F">
        <w:rPr>
          <w:color w:val="000000" w:themeColor="text1"/>
          <w:lang w:eastAsia="en-US"/>
        </w:rPr>
        <w:t xml:space="preserve">страховик здійснює страхову діяльність за цим класом страхування менше ніж 12 останніх кварталів та/або у разі, якщо кількість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 класу страхування за цей період становить менше ніж 30;</w:t>
      </w:r>
    </w:p>
    <w:p w14:paraId="3C126F13" w14:textId="77777777" w:rsidR="003E26A6" w:rsidRPr="00647C6F" w:rsidRDefault="003E26A6" w:rsidP="003E26A6">
      <w:pPr>
        <w:pStyle w:val="af3"/>
        <w:tabs>
          <w:tab w:val="left" w:pos="1134"/>
        </w:tabs>
        <w:ind w:left="709"/>
        <w:rPr>
          <w:color w:val="000000" w:themeColor="text1"/>
          <w:lang w:eastAsia="en-US"/>
        </w:rPr>
      </w:pPr>
      <w:bookmarkStart w:id="44" w:name="1825"/>
      <w:bookmarkEnd w:id="44"/>
    </w:p>
    <w:p w14:paraId="2A3BFF4D" w14:textId="77777777" w:rsidR="003E26A6" w:rsidRPr="00647C6F" w:rsidRDefault="003E26A6" w:rsidP="003E26A6">
      <w:pPr>
        <w:pStyle w:val="af3"/>
        <w:numPr>
          <w:ilvl w:val="0"/>
          <w:numId w:val="14"/>
        </w:numPr>
        <w:tabs>
          <w:tab w:val="left" w:pos="1134"/>
        </w:tabs>
        <w:ind w:left="0" w:firstLine="709"/>
        <w:rPr>
          <w:color w:val="000000" w:themeColor="text1"/>
          <w:lang w:eastAsia="en-US"/>
        </w:rPr>
      </w:pPr>
      <w:r w:rsidRPr="00647C6F">
        <w:rPr>
          <w:color w:val="000000" w:themeColor="text1"/>
          <w:lang w:eastAsia="en-US"/>
        </w:rPr>
        <w:t>для класів страхування, за якими сума страхових премій, нарахованих за попередні чотири квартали, не перевищує п’яти відсотків суми страхових премій, нарахованих за всіма класами страхування за цей період.</w:t>
      </w:r>
    </w:p>
    <w:p w14:paraId="5ABDE6D1" w14:textId="77777777" w:rsidR="003E26A6" w:rsidRPr="00647C6F" w:rsidRDefault="003E26A6" w:rsidP="003E26A6">
      <w:pPr>
        <w:ind w:firstLine="709"/>
        <w:rPr>
          <w:color w:val="000000" w:themeColor="text1"/>
          <w:lang w:eastAsia="en-US"/>
        </w:rPr>
      </w:pPr>
      <w:bookmarkStart w:id="45" w:name="2589"/>
      <w:bookmarkEnd w:id="45"/>
      <w:r w:rsidRPr="00647C6F">
        <w:rPr>
          <w:color w:val="000000" w:themeColor="text1"/>
          <w:lang w:eastAsia="en-US"/>
        </w:rPr>
        <w:t xml:space="preserve">Страховик переглядає застосування методу фіксованого відсотка на наступний календарний рік та вносить зміни до Політики, якщо після обрання страховиком для формування резерву збитків, які виникли, але не заявлені, за зобов’язаннями, які виникають за договорами іншими, ніж обов’язкове </w:t>
      </w:r>
      <w:r w:rsidRPr="00647C6F">
        <w:rPr>
          <w:color w:val="000000" w:themeColor="text1"/>
          <w:lang w:eastAsia="en-US"/>
        </w:rPr>
        <w:lastRenderedPageBreak/>
        <w:t xml:space="preserve">страхування цивільно-правової відповідальності власників наземних транспортних засобів, методу фіксованого відсотка не виконуються умови, зазначені у пункті 85 глави 14 розділу IV </w:t>
      </w:r>
      <w:r w:rsidRPr="00647C6F">
        <w:rPr>
          <w:color w:val="000000" w:themeColor="text1"/>
          <w:shd w:val="clear" w:color="auto" w:fill="FFFFFF"/>
        </w:rPr>
        <w:t>цього Положення</w:t>
      </w:r>
      <w:r w:rsidRPr="00647C6F">
        <w:rPr>
          <w:color w:val="000000" w:themeColor="text1"/>
          <w:lang w:eastAsia="en-US"/>
        </w:rPr>
        <w:t>.</w:t>
      </w:r>
    </w:p>
    <w:p w14:paraId="424CC275" w14:textId="77777777" w:rsidR="003E26A6" w:rsidRPr="00647C6F" w:rsidRDefault="003E26A6" w:rsidP="003E26A6">
      <w:pPr>
        <w:ind w:firstLine="709"/>
        <w:rPr>
          <w:color w:val="000000" w:themeColor="text1"/>
          <w:lang w:eastAsia="en-US"/>
        </w:rPr>
      </w:pPr>
      <w:bookmarkStart w:id="46" w:name="1826"/>
      <w:bookmarkEnd w:id="46"/>
      <w:r w:rsidRPr="00647C6F">
        <w:rPr>
          <w:color w:val="000000" w:themeColor="text1"/>
          <w:lang w:eastAsia="en-US"/>
        </w:rPr>
        <w:t>Резерв збитків, які виникли, але не заявлені, у разі застосування методу фіксованого відсотка визначається в розмірі не менше 10 відсотків від заробленої страхової премії, віднесені на попередні чотирьох кварталів, що безпосередньо передують звітній даті.</w:t>
      </w:r>
    </w:p>
    <w:p w14:paraId="15CCD6E0" w14:textId="77777777" w:rsidR="003E26A6" w:rsidRPr="00647C6F" w:rsidRDefault="003E26A6" w:rsidP="003E26A6">
      <w:pPr>
        <w:ind w:firstLine="709"/>
        <w:rPr>
          <w:color w:val="000000" w:themeColor="text1"/>
          <w:lang w:eastAsia="en-US"/>
        </w:rPr>
      </w:pPr>
    </w:p>
    <w:p w14:paraId="6E5C171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47" w:name="2591"/>
      <w:bookmarkEnd w:id="47"/>
      <w:r w:rsidRPr="00647C6F">
        <w:rPr>
          <w:color w:val="000000" w:themeColor="text1"/>
          <w:lang w:eastAsia="en-US"/>
        </w:rPr>
        <w:t>Страховик, який провадить діяльність з</w:t>
      </w:r>
      <w:r w:rsidRPr="00647C6F" w:rsidDel="007F7A57">
        <w:rPr>
          <w:color w:val="000000" w:themeColor="text1"/>
          <w:lang w:eastAsia="en-US"/>
        </w:rPr>
        <w:t xml:space="preserve"> </w:t>
      </w:r>
      <w:r w:rsidRPr="00647C6F">
        <w:rPr>
          <w:color w:val="000000" w:themeColor="text1"/>
          <w:lang w:eastAsia="en-US"/>
        </w:rPr>
        <w:t xml:space="preserve">обов’язкового страхування цивільно-правової відповідальності власників наземних транспортних засобів менше ніж 12 останніх кварталів та/або у випадку, якщо кількість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за такими договорами за цей період становить менше ніж 30, для формування резерву збитків, які виникли, але не заявлені, застосовує метод </w:t>
      </w:r>
      <w:proofErr w:type="spellStart"/>
      <w:r w:rsidRPr="00647C6F">
        <w:rPr>
          <w:color w:val="000000" w:themeColor="text1"/>
          <w:lang w:eastAsia="en-US"/>
        </w:rPr>
        <w:t>Борнхюттера</w:t>
      </w:r>
      <w:proofErr w:type="spellEnd"/>
      <w:r w:rsidRPr="00647C6F">
        <w:rPr>
          <w:color w:val="000000" w:themeColor="text1"/>
          <w:lang w:eastAsia="en-US"/>
        </w:rPr>
        <w:t xml:space="preserve">-Фергюсона, зазначений у розділі II додатка 5 до </w:t>
      </w:r>
      <w:r w:rsidRPr="00647C6F">
        <w:rPr>
          <w:color w:val="000000" w:themeColor="text1"/>
          <w:shd w:val="clear" w:color="auto" w:fill="FFFFFF"/>
        </w:rPr>
        <w:t>цього Положення</w:t>
      </w:r>
      <w:r w:rsidRPr="00647C6F">
        <w:rPr>
          <w:color w:val="000000" w:themeColor="text1"/>
          <w:lang w:eastAsia="en-US"/>
        </w:rPr>
        <w:t>, на основі статистики ринку за такими договорами страхування.</w:t>
      </w:r>
    </w:p>
    <w:p w14:paraId="5DEE53F3"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1B176A85" w14:textId="69E37BD0"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48" w:name="2592"/>
      <w:bookmarkEnd w:id="48"/>
      <w:r w:rsidRPr="00647C6F">
        <w:rPr>
          <w:color w:val="000000" w:themeColor="text1"/>
          <w:lang w:eastAsia="en-US"/>
        </w:rPr>
        <w:t xml:space="preserve">Страховик розраховує резерв збитків, які виникли, але не заявлені, за договорами </w:t>
      </w:r>
      <w:r w:rsidRPr="00647C6F">
        <w:rPr>
          <w:color w:val="000000" w:themeColor="text1"/>
          <w:shd w:val="clear" w:color="auto" w:fill="FFFFFF"/>
        </w:rPr>
        <w:t xml:space="preserve">страхування цивільної відповідальності оператора ядерної установки за ядерну шкоду, яка може бути заподіяна внаслідок ядерного інциденту, та договорами </w:t>
      </w:r>
      <w:r w:rsidRPr="00647C6F">
        <w:rPr>
          <w:color w:val="000000" w:themeColor="text1"/>
          <w:lang w:eastAsia="en-US"/>
        </w:rPr>
        <w:t>страхування, укладеними у межах Ядерного страхового пулу та/або уповноваженими ним особами, які діють від імені та за дорученням страховиків – членів Ядерного страхового пулу, що стосуються страхування відповідальності оператора ядерної установки, керівників і посадових осіб оператора ядерної установки, страхування відповідальності під час перевезення ядерних матеріалів – за ядерну шкоду, яка може бути заподіяна внаслідок ядерного інциденту, та страхування майнових ризиків, пов’язаних з будівництвом, експлуатацією та виведенням з експлуатації ядерної установки із застосуванням методів, дозволених для розрахунку такого резерву відповідно до цього Положення. Водночас розрахунковий розмір резервів збитків, які виникли, але не заявлені, не може бути меншим за розмір резерву, визначеного із застосуванням методу прогнозної збитковості, зазначеного в розділі IХ додатка 5 до цього Положення, з використанням мінімальних значень коефіцієнтів із діапазонів значень, зазначених у розділі IХ додатка 5 до цього Положення.</w:t>
      </w:r>
    </w:p>
    <w:p w14:paraId="6C5E309A" w14:textId="77777777" w:rsidR="003E26A6" w:rsidRPr="00647C6F" w:rsidRDefault="003E26A6" w:rsidP="003E26A6">
      <w:pPr>
        <w:ind w:firstLine="709"/>
        <w:rPr>
          <w:color w:val="000000" w:themeColor="text1"/>
          <w:lang w:eastAsia="en-US"/>
        </w:rPr>
      </w:pPr>
      <w:bookmarkStart w:id="49" w:name="2604"/>
      <w:bookmarkStart w:id="50" w:name="n374"/>
      <w:bookmarkEnd w:id="49"/>
      <w:bookmarkEnd w:id="50"/>
      <w:r w:rsidRPr="00647C6F">
        <w:rPr>
          <w:color w:val="000000" w:themeColor="text1"/>
          <w:lang w:eastAsia="en-US"/>
        </w:rPr>
        <w:t xml:space="preserve">Страховик у Політиці зазначає конкретні розміри коефіцієнтів для відповідного року страхування в межах діапазонів значень коефіцієнтів, визначених у розділі IХ додатка 5 до </w:t>
      </w:r>
      <w:r w:rsidRPr="00647C6F">
        <w:rPr>
          <w:color w:val="000000" w:themeColor="text1"/>
          <w:shd w:val="clear" w:color="auto" w:fill="FFFFFF"/>
        </w:rPr>
        <w:t>цього Положення</w:t>
      </w:r>
      <w:r w:rsidRPr="00647C6F">
        <w:rPr>
          <w:color w:val="000000" w:themeColor="text1"/>
          <w:lang w:eastAsia="en-US"/>
        </w:rPr>
        <w:t>.</w:t>
      </w:r>
    </w:p>
    <w:p w14:paraId="747B7E4D"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Страховик у випадках, визначених цим Положенням, продовжує розраховувати резерв збитків, які виникли, але не заявлені, у порядку, визначеному в </w:t>
      </w:r>
      <w:r w:rsidRPr="00647C6F">
        <w:rPr>
          <w:color w:val="000000" w:themeColor="text1"/>
          <w:shd w:val="clear" w:color="auto" w:fill="FFFFFF"/>
        </w:rPr>
        <w:t>цьому Положенні</w:t>
      </w:r>
      <w:r w:rsidRPr="00647C6F">
        <w:rPr>
          <w:color w:val="000000" w:themeColor="text1"/>
          <w:lang w:eastAsia="en-US"/>
        </w:rPr>
        <w:t>, до звітної дати, на яку розрахункове значення розміру резерву дорівнюватиме нулю.</w:t>
      </w:r>
    </w:p>
    <w:p w14:paraId="40A941A4" w14:textId="77777777" w:rsidR="003E26A6" w:rsidRPr="00647C6F" w:rsidRDefault="003E26A6" w:rsidP="003E26A6">
      <w:pPr>
        <w:ind w:firstLine="709"/>
        <w:rPr>
          <w:color w:val="000000" w:themeColor="text1"/>
          <w:lang w:eastAsia="en-US"/>
        </w:rPr>
      </w:pPr>
      <w:r w:rsidRPr="00647C6F">
        <w:rPr>
          <w:color w:val="000000" w:themeColor="text1"/>
          <w:lang w:eastAsia="en-US"/>
        </w:rPr>
        <w:lastRenderedPageBreak/>
        <w:t>Випадками, за яких страховик повинен продовжити розраховувати резерв збитків, які виникли, але не заявлені, у порядку, визначеному абзацом третім пункту 87 глави 14 розділу IV цього Положення, є:</w:t>
      </w:r>
    </w:p>
    <w:p w14:paraId="3847F92F" w14:textId="77777777" w:rsidR="003E26A6" w:rsidRPr="00647C6F" w:rsidRDefault="003E26A6" w:rsidP="003E26A6">
      <w:pPr>
        <w:ind w:firstLine="709"/>
        <w:rPr>
          <w:color w:val="000000" w:themeColor="text1"/>
          <w:lang w:eastAsia="en-US"/>
        </w:rPr>
      </w:pPr>
    </w:p>
    <w:p w14:paraId="3C2F5A4A"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1) анулювання страховику ліцензії або </w:t>
      </w:r>
    </w:p>
    <w:p w14:paraId="7FA79708" w14:textId="77777777" w:rsidR="003E26A6" w:rsidRPr="00647C6F" w:rsidRDefault="003E26A6" w:rsidP="003E26A6">
      <w:pPr>
        <w:ind w:firstLine="709"/>
        <w:rPr>
          <w:color w:val="000000" w:themeColor="text1"/>
          <w:lang w:eastAsia="en-US"/>
        </w:rPr>
      </w:pPr>
    </w:p>
    <w:p w14:paraId="5B59F90D"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2) виключення з ліцензії страховика права на здійснення прямого страхування </w:t>
      </w:r>
      <w:r w:rsidRPr="00647C6F">
        <w:rPr>
          <w:color w:val="000000" w:themeColor="text1"/>
          <w:shd w:val="clear" w:color="auto" w:fill="FFFFFF"/>
        </w:rPr>
        <w:t>та/або вхідного перестрахування за класом 13 – страхування іншої відповідальності (крім визначеної у класах 10, 11, 12),</w:t>
      </w:r>
      <w:r w:rsidRPr="00647C6F">
        <w:rPr>
          <w:color w:val="000000" w:themeColor="text1"/>
          <w:lang w:eastAsia="en-US"/>
        </w:rPr>
        <w:t xml:space="preserve"> або </w:t>
      </w:r>
    </w:p>
    <w:p w14:paraId="25B45E56" w14:textId="77777777" w:rsidR="003E26A6" w:rsidRPr="00647C6F" w:rsidRDefault="003E26A6" w:rsidP="003E26A6">
      <w:pPr>
        <w:ind w:firstLine="709"/>
        <w:rPr>
          <w:color w:val="000000" w:themeColor="text1"/>
          <w:lang w:eastAsia="en-US"/>
        </w:rPr>
      </w:pPr>
    </w:p>
    <w:p w14:paraId="1393D154"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3) виключення з ліцензії страховика права на здійснення прямого страхування </w:t>
      </w:r>
      <w:r w:rsidRPr="00647C6F">
        <w:rPr>
          <w:color w:val="000000" w:themeColor="text1"/>
          <w:shd w:val="clear" w:color="auto" w:fill="FFFFFF"/>
        </w:rPr>
        <w:t>та/або вхідного перестрахування</w:t>
      </w:r>
      <w:r w:rsidRPr="00647C6F">
        <w:rPr>
          <w:color w:val="000000" w:themeColor="text1"/>
          <w:lang w:eastAsia="en-US"/>
        </w:rPr>
        <w:t xml:space="preserve"> ризиків страхування цивільної відповідальності оператора ядерної установки за ядерну шкоду, яка може бути заподіяна внаслідок ядерного інциденту</w:t>
      </w:r>
      <w:r w:rsidRPr="00647C6F">
        <w:rPr>
          <w:color w:val="000000" w:themeColor="text1"/>
          <w:shd w:val="clear" w:color="auto" w:fill="FFFFFF"/>
        </w:rPr>
        <w:t xml:space="preserve"> за класом 13 – страхування іншої відповідальності (крім визначеної у класах 10, 11, 12)</w:t>
      </w:r>
      <w:r w:rsidRPr="00647C6F">
        <w:rPr>
          <w:color w:val="000000" w:themeColor="text1"/>
          <w:lang w:eastAsia="en-US"/>
        </w:rPr>
        <w:t xml:space="preserve">, та/або </w:t>
      </w:r>
    </w:p>
    <w:p w14:paraId="28D22CF4" w14:textId="77777777" w:rsidR="003E26A6" w:rsidRPr="00647C6F" w:rsidRDefault="003E26A6" w:rsidP="003E26A6">
      <w:pPr>
        <w:ind w:firstLine="709"/>
        <w:rPr>
          <w:color w:val="000000" w:themeColor="text1"/>
          <w:lang w:eastAsia="en-US"/>
        </w:rPr>
      </w:pPr>
    </w:p>
    <w:p w14:paraId="22135147" w14:textId="77777777" w:rsidR="003E26A6" w:rsidRPr="00647C6F" w:rsidRDefault="003E26A6" w:rsidP="003E26A6">
      <w:pPr>
        <w:ind w:firstLine="709"/>
        <w:rPr>
          <w:color w:val="000000" w:themeColor="text1"/>
          <w:lang w:eastAsia="en-US"/>
        </w:rPr>
      </w:pPr>
      <w:r w:rsidRPr="00647C6F">
        <w:rPr>
          <w:color w:val="000000" w:themeColor="text1"/>
          <w:lang w:eastAsia="en-US"/>
        </w:rPr>
        <w:t>4) виходу страховика з Ядерного страхового пулу.</w:t>
      </w:r>
    </w:p>
    <w:p w14:paraId="5A21D2F4" w14:textId="77777777" w:rsidR="003E26A6" w:rsidRPr="00647C6F" w:rsidRDefault="003E26A6" w:rsidP="003E26A6">
      <w:pPr>
        <w:ind w:firstLine="709"/>
        <w:rPr>
          <w:color w:val="000000" w:themeColor="text1"/>
          <w:lang w:eastAsia="en-US"/>
        </w:rPr>
      </w:pPr>
    </w:p>
    <w:p w14:paraId="5EA6C36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Розмір витрат на врегулювання збитків включається до резерву збитків, які виникли, але не заявлені, та розраховується як одне із значень, обчислених у порядку, визначеному у підпунктах 2 – 4 пункту 77 глави 13 розділу IV </w:t>
      </w:r>
      <w:r w:rsidRPr="00647C6F">
        <w:rPr>
          <w:color w:val="000000" w:themeColor="text1"/>
        </w:rPr>
        <w:t>цього Положення</w:t>
      </w:r>
      <w:r w:rsidRPr="00647C6F">
        <w:rPr>
          <w:color w:val="000000" w:themeColor="text1"/>
          <w:lang w:eastAsia="en-US"/>
        </w:rPr>
        <w:t xml:space="preserve">. </w:t>
      </w:r>
    </w:p>
    <w:p w14:paraId="3EA2AA9F"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017860B2"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51" w:name="1827"/>
      <w:bookmarkEnd w:id="51"/>
      <w:r w:rsidRPr="00647C6F">
        <w:rPr>
          <w:color w:val="000000" w:themeColor="text1"/>
          <w:lang w:eastAsia="en-US"/>
        </w:rPr>
        <w:t>Резерв збитків, які виникли, але не заявлені, розраховується станом на звітну дату та не змінюється до наступної звітної дати. Страховик має право здійснювати розрахунок резерву збитків, які виникли, але не заявлені відповідно до вимог глави 14 розділу IV цього Положення частіше, ніж на кожну звітну дату, про що зазначає у своїй Політиці.</w:t>
      </w:r>
    </w:p>
    <w:p w14:paraId="0222325B" w14:textId="77777777" w:rsidR="003E26A6" w:rsidRPr="00647C6F" w:rsidRDefault="003E26A6" w:rsidP="003E26A6">
      <w:pPr>
        <w:shd w:val="clear" w:color="auto" w:fill="FFFFFF"/>
        <w:tabs>
          <w:tab w:val="left" w:pos="1134"/>
        </w:tabs>
        <w:ind w:left="1418"/>
        <w:contextualSpacing/>
        <w:rPr>
          <w:color w:val="000000" w:themeColor="text1"/>
          <w:lang w:eastAsia="en-US"/>
        </w:rPr>
      </w:pPr>
    </w:p>
    <w:p w14:paraId="74F28E8B"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який провадить діяльність зі страхування сільськогосподарської продукції з державною підтримкою, зобов’язані формувати резерв збитків, які виникли, але не заявлені, за такими договорами відповідно до вимог, встановлених цим Положенням, з урахуванням особливостей, визначених у розділі X додатка 5 до цього Положення.</w:t>
      </w:r>
    </w:p>
    <w:p w14:paraId="18536CC2" w14:textId="77777777" w:rsidR="003E26A6" w:rsidRPr="00647C6F" w:rsidRDefault="003E26A6" w:rsidP="003E26A6">
      <w:pPr>
        <w:rPr>
          <w:color w:val="000000" w:themeColor="text1"/>
          <w:lang w:eastAsia="en-US"/>
        </w:rPr>
      </w:pPr>
    </w:p>
    <w:p w14:paraId="53801C2D" w14:textId="77777777" w:rsidR="003E26A6" w:rsidRPr="00647C6F" w:rsidRDefault="003E26A6" w:rsidP="003E26A6">
      <w:pPr>
        <w:pStyle w:val="3"/>
        <w:numPr>
          <w:ilvl w:val="0"/>
          <w:numId w:val="3"/>
        </w:numPr>
        <w:tabs>
          <w:tab w:val="left" w:pos="993"/>
        </w:tabs>
        <w:spacing w:before="0"/>
        <w:ind w:left="0" w:firstLine="924"/>
        <w:jc w:val="center"/>
        <w:rPr>
          <w:rFonts w:ascii="Times New Roman" w:hAnsi="Times New Roman"/>
          <w:bCs/>
          <w:color w:val="000000" w:themeColor="text1"/>
          <w:sz w:val="28"/>
          <w:szCs w:val="28"/>
          <w:lang w:eastAsia="en-US"/>
        </w:rPr>
      </w:pPr>
      <w:bookmarkStart w:id="52" w:name="2597"/>
      <w:bookmarkEnd w:id="52"/>
      <w:r w:rsidRPr="00647C6F">
        <w:rPr>
          <w:rFonts w:ascii="Times New Roman" w:hAnsi="Times New Roman"/>
          <w:bCs/>
          <w:color w:val="000000" w:themeColor="text1"/>
          <w:sz w:val="28"/>
          <w:szCs w:val="28"/>
          <w:lang w:eastAsia="en-US"/>
        </w:rPr>
        <w:t xml:space="preserve">Формування очікуваних доходів від </w:t>
      </w:r>
      <w:proofErr w:type="spellStart"/>
      <w:r w:rsidRPr="00647C6F">
        <w:rPr>
          <w:rFonts w:ascii="Times New Roman" w:hAnsi="Times New Roman"/>
          <w:bCs/>
          <w:color w:val="000000" w:themeColor="text1"/>
          <w:sz w:val="28"/>
          <w:szCs w:val="28"/>
          <w:lang w:eastAsia="en-US"/>
        </w:rPr>
        <w:t>регресних</w:t>
      </w:r>
      <w:proofErr w:type="spellEnd"/>
      <w:r w:rsidRPr="00647C6F">
        <w:rPr>
          <w:rFonts w:ascii="Times New Roman" w:hAnsi="Times New Roman"/>
          <w:bCs/>
          <w:color w:val="000000" w:themeColor="text1"/>
          <w:sz w:val="28"/>
          <w:szCs w:val="28"/>
          <w:lang w:eastAsia="en-US"/>
        </w:rPr>
        <w:t xml:space="preserve"> вимог та </w:t>
      </w:r>
      <w:proofErr w:type="spellStart"/>
      <w:r w:rsidRPr="00647C6F">
        <w:rPr>
          <w:rFonts w:ascii="Times New Roman" w:hAnsi="Times New Roman"/>
          <w:bCs/>
          <w:color w:val="000000" w:themeColor="text1"/>
          <w:sz w:val="28"/>
          <w:szCs w:val="28"/>
          <w:lang w:eastAsia="en-US"/>
        </w:rPr>
        <w:t>суброгацій</w:t>
      </w:r>
      <w:proofErr w:type="spellEnd"/>
    </w:p>
    <w:p w14:paraId="74C5D20C" w14:textId="77777777" w:rsidR="003E26A6" w:rsidRPr="00647C6F" w:rsidRDefault="003E26A6" w:rsidP="003E26A6">
      <w:pPr>
        <w:shd w:val="clear" w:color="auto" w:fill="FFFFFF"/>
        <w:ind w:right="-1" w:firstLine="709"/>
        <w:rPr>
          <w:color w:val="000000" w:themeColor="text1"/>
        </w:rPr>
      </w:pPr>
      <w:bookmarkStart w:id="53" w:name="n140"/>
      <w:bookmarkEnd w:id="53"/>
    </w:p>
    <w:p w14:paraId="6417FF2F"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за договорами страхування майна має право прийняти рішення про формування з початку календарного року доходів від очікуваної реалізації </w:t>
      </w:r>
      <w:proofErr w:type="spellStart"/>
      <w:r w:rsidRPr="00647C6F">
        <w:rPr>
          <w:color w:val="000000" w:themeColor="text1"/>
        </w:rPr>
        <w:t>регресних</w:t>
      </w:r>
      <w:proofErr w:type="spellEnd"/>
      <w:r w:rsidRPr="00647C6F">
        <w:rPr>
          <w:color w:val="000000" w:themeColor="text1"/>
        </w:rPr>
        <w:t xml:space="preserve"> вимог та </w:t>
      </w:r>
      <w:proofErr w:type="spellStart"/>
      <w:r w:rsidRPr="00647C6F">
        <w:rPr>
          <w:color w:val="000000" w:themeColor="text1"/>
        </w:rPr>
        <w:t>суброгацій</w:t>
      </w:r>
      <w:proofErr w:type="spellEnd"/>
      <w:r w:rsidRPr="00647C6F">
        <w:rPr>
          <w:color w:val="000000" w:themeColor="text1"/>
        </w:rPr>
        <w:t xml:space="preserve"> за подіями, які вже настали, але очікувані компенсації ще не отримані (не повністю отримані) страховиком</w:t>
      </w:r>
      <w:r w:rsidRPr="00647C6F" w:rsidDel="002F081B">
        <w:rPr>
          <w:color w:val="000000" w:themeColor="text1"/>
        </w:rPr>
        <w:t xml:space="preserve"> </w:t>
      </w:r>
      <w:r w:rsidRPr="00647C6F">
        <w:rPr>
          <w:color w:val="000000" w:themeColor="text1"/>
        </w:rPr>
        <w:t xml:space="preserve">на дату розрахунку (далі – очікуваний регрес), які можуть включати: </w:t>
      </w:r>
    </w:p>
    <w:p w14:paraId="07A58C6A" w14:textId="77777777" w:rsidR="003E26A6" w:rsidRPr="00647C6F" w:rsidRDefault="003E26A6" w:rsidP="003E26A6">
      <w:pPr>
        <w:shd w:val="clear" w:color="auto" w:fill="FFFFFF"/>
        <w:tabs>
          <w:tab w:val="left" w:pos="1134"/>
        </w:tabs>
        <w:ind w:firstLine="709"/>
        <w:contextualSpacing/>
        <w:rPr>
          <w:color w:val="000000" w:themeColor="text1"/>
        </w:rPr>
      </w:pPr>
    </w:p>
    <w:p w14:paraId="750865EB" w14:textId="77777777" w:rsidR="003E26A6" w:rsidRPr="00647C6F" w:rsidRDefault="003E26A6" w:rsidP="003E26A6">
      <w:pPr>
        <w:pStyle w:val="af3"/>
        <w:numPr>
          <w:ilvl w:val="0"/>
          <w:numId w:val="21"/>
        </w:numPr>
        <w:shd w:val="clear" w:color="auto" w:fill="FFFFFF"/>
        <w:tabs>
          <w:tab w:val="left" w:pos="1134"/>
        </w:tabs>
        <w:ind w:left="0" w:firstLine="709"/>
        <w:rPr>
          <w:color w:val="000000" w:themeColor="text1"/>
        </w:rPr>
      </w:pPr>
      <w:proofErr w:type="spellStart"/>
      <w:r w:rsidRPr="00647C6F">
        <w:rPr>
          <w:color w:val="000000" w:themeColor="text1"/>
        </w:rPr>
        <w:lastRenderedPageBreak/>
        <w:t>регресні</w:t>
      </w:r>
      <w:proofErr w:type="spellEnd"/>
      <w:r w:rsidRPr="00647C6F">
        <w:rPr>
          <w:color w:val="000000" w:themeColor="text1"/>
        </w:rPr>
        <w:t xml:space="preserve"> вимоги та </w:t>
      </w:r>
      <w:proofErr w:type="spellStart"/>
      <w:r w:rsidRPr="00647C6F">
        <w:rPr>
          <w:color w:val="000000" w:themeColor="text1"/>
        </w:rPr>
        <w:t>суброгації</w:t>
      </w:r>
      <w:proofErr w:type="spellEnd"/>
      <w:r w:rsidRPr="00647C6F">
        <w:rPr>
          <w:color w:val="000000" w:themeColor="text1"/>
        </w:rPr>
        <w:t xml:space="preserve">, за якими реалізовано право вимоги, але очікувані виплати ще не отримані (не повністю отримані) страховиком (далі – реалізований очікуваний регрес); </w:t>
      </w:r>
    </w:p>
    <w:p w14:paraId="5E3AD70A" w14:textId="77777777" w:rsidR="003E26A6" w:rsidRPr="00647C6F" w:rsidRDefault="003E26A6" w:rsidP="003E26A6">
      <w:pPr>
        <w:shd w:val="clear" w:color="auto" w:fill="FFFFFF"/>
        <w:tabs>
          <w:tab w:val="left" w:pos="1134"/>
        </w:tabs>
        <w:ind w:firstLine="709"/>
        <w:contextualSpacing/>
        <w:rPr>
          <w:color w:val="000000" w:themeColor="text1"/>
        </w:rPr>
      </w:pPr>
    </w:p>
    <w:p w14:paraId="12587F6A" w14:textId="77777777" w:rsidR="003E26A6" w:rsidRPr="00647C6F" w:rsidRDefault="003E26A6" w:rsidP="003E26A6">
      <w:pPr>
        <w:pStyle w:val="af3"/>
        <w:numPr>
          <w:ilvl w:val="0"/>
          <w:numId w:val="21"/>
        </w:numPr>
        <w:shd w:val="clear" w:color="auto" w:fill="FFFFFF"/>
        <w:tabs>
          <w:tab w:val="left" w:pos="1134"/>
        </w:tabs>
        <w:ind w:left="0" w:firstLine="709"/>
        <w:rPr>
          <w:color w:val="000000" w:themeColor="text1"/>
        </w:rPr>
      </w:pPr>
      <w:proofErr w:type="spellStart"/>
      <w:r w:rsidRPr="00647C6F">
        <w:rPr>
          <w:color w:val="000000" w:themeColor="text1"/>
        </w:rPr>
        <w:t>регресні</w:t>
      </w:r>
      <w:proofErr w:type="spellEnd"/>
      <w:r w:rsidRPr="00647C6F">
        <w:rPr>
          <w:color w:val="000000" w:themeColor="text1"/>
        </w:rPr>
        <w:t xml:space="preserve"> вимоги та </w:t>
      </w:r>
      <w:proofErr w:type="spellStart"/>
      <w:r w:rsidRPr="00647C6F">
        <w:rPr>
          <w:color w:val="000000" w:themeColor="text1"/>
        </w:rPr>
        <w:t>суброгації</w:t>
      </w:r>
      <w:proofErr w:type="spellEnd"/>
      <w:r w:rsidRPr="00647C6F">
        <w:rPr>
          <w:color w:val="000000" w:themeColor="text1"/>
        </w:rPr>
        <w:t>, вимоги за якими ще не реалізовані на дату розрахунку (далі – нереалізований очікуваний регрес).</w:t>
      </w:r>
    </w:p>
    <w:p w14:paraId="681CC4BF" w14:textId="77777777" w:rsidR="003E26A6" w:rsidRPr="00647C6F" w:rsidRDefault="003E26A6" w:rsidP="003E26A6">
      <w:pPr>
        <w:shd w:val="clear" w:color="auto" w:fill="FFFFFF"/>
        <w:tabs>
          <w:tab w:val="left" w:pos="1134"/>
        </w:tabs>
        <w:ind w:left="709"/>
        <w:contextualSpacing/>
        <w:rPr>
          <w:color w:val="000000" w:themeColor="text1"/>
        </w:rPr>
      </w:pPr>
    </w:p>
    <w:p w14:paraId="32B4B8E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Сума реалізованих очікуваних регресів визначається за кожною окремою реалізованою вимогою відповідно до </w:t>
      </w:r>
      <w:r w:rsidRPr="00647C6F">
        <w:rPr>
          <w:color w:val="000000" w:themeColor="text1"/>
          <w:lang w:eastAsia="en-US"/>
        </w:rPr>
        <w:t>міжнародних стандартів фінансової звітності</w:t>
      </w:r>
      <w:r w:rsidRPr="00647C6F">
        <w:rPr>
          <w:color w:val="000000" w:themeColor="text1"/>
        </w:rPr>
        <w:t xml:space="preserve">. </w:t>
      </w:r>
    </w:p>
    <w:p w14:paraId="5A26C791" w14:textId="77777777" w:rsidR="003E26A6" w:rsidRPr="00647C6F" w:rsidRDefault="003E26A6" w:rsidP="003E26A6">
      <w:pPr>
        <w:shd w:val="clear" w:color="auto" w:fill="FFFFFF"/>
        <w:tabs>
          <w:tab w:val="left" w:pos="1134"/>
        </w:tabs>
        <w:ind w:left="709"/>
        <w:contextualSpacing/>
        <w:rPr>
          <w:color w:val="000000" w:themeColor="text1"/>
        </w:rPr>
      </w:pPr>
    </w:p>
    <w:p w14:paraId="1CC2E85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має право прийняти рішення про формування нереалізованих очікуваних регресів за умови забезпечення виконання страховиком усіх таких вимог:</w:t>
      </w:r>
    </w:p>
    <w:p w14:paraId="7C58CD5C" w14:textId="77777777" w:rsidR="003E26A6" w:rsidRPr="00647C6F" w:rsidRDefault="003E26A6" w:rsidP="003E26A6">
      <w:pPr>
        <w:shd w:val="clear" w:color="auto" w:fill="FFFFFF"/>
        <w:tabs>
          <w:tab w:val="left" w:pos="1134"/>
        </w:tabs>
        <w:ind w:left="709" w:right="-1"/>
        <w:contextualSpacing/>
        <w:rPr>
          <w:color w:val="000000" w:themeColor="text1"/>
        </w:rPr>
      </w:pPr>
    </w:p>
    <w:p w14:paraId="75CB4E9C" w14:textId="77777777" w:rsidR="003E26A6" w:rsidRPr="00647C6F" w:rsidRDefault="003E26A6" w:rsidP="003E26A6">
      <w:pPr>
        <w:numPr>
          <w:ilvl w:val="0"/>
          <w:numId w:val="18"/>
        </w:numPr>
        <w:shd w:val="clear" w:color="auto" w:fill="FFFFFF"/>
        <w:tabs>
          <w:tab w:val="left" w:pos="1134"/>
        </w:tabs>
        <w:ind w:left="0" w:right="-1" w:firstLine="709"/>
        <w:contextualSpacing/>
        <w:rPr>
          <w:color w:val="000000" w:themeColor="text1"/>
        </w:rPr>
      </w:pPr>
      <w:r w:rsidRPr="00647C6F">
        <w:rPr>
          <w:color w:val="000000" w:themeColor="text1"/>
        </w:rPr>
        <w:t xml:space="preserve">розрахунок може бути здійснений тільки за класом страхування, за яким розрахунок резерву збитків, які виникли, але не заявлені, </w:t>
      </w:r>
      <w:r w:rsidRPr="00647C6F">
        <w:rPr>
          <w:color w:val="000000" w:themeColor="text1"/>
          <w:lang w:eastAsia="en-US"/>
        </w:rPr>
        <w:t xml:space="preserve">здійснюється згідно з вимогами пункту 80 глави 14 розділу IV цього Положення або одним з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передбачених пунктом 82 глави 14 розділу IV цього</w:t>
      </w:r>
      <w:r w:rsidRPr="00647C6F">
        <w:rPr>
          <w:color w:val="000000" w:themeColor="text1"/>
        </w:rPr>
        <w:t xml:space="preserve"> Положення;</w:t>
      </w:r>
    </w:p>
    <w:p w14:paraId="1393B12F" w14:textId="77777777" w:rsidR="003E26A6" w:rsidRPr="00647C6F" w:rsidRDefault="003E26A6" w:rsidP="003E26A6">
      <w:pPr>
        <w:shd w:val="clear" w:color="auto" w:fill="FFFFFF"/>
        <w:tabs>
          <w:tab w:val="left" w:pos="1134"/>
        </w:tabs>
        <w:ind w:left="709" w:right="-1"/>
        <w:contextualSpacing/>
        <w:rPr>
          <w:color w:val="000000" w:themeColor="text1"/>
        </w:rPr>
      </w:pPr>
    </w:p>
    <w:p w14:paraId="24010AF4" w14:textId="77777777" w:rsidR="003E26A6" w:rsidRPr="00647C6F" w:rsidRDefault="003E26A6" w:rsidP="003E26A6">
      <w:pPr>
        <w:numPr>
          <w:ilvl w:val="0"/>
          <w:numId w:val="18"/>
        </w:numPr>
        <w:shd w:val="clear" w:color="auto" w:fill="FFFFFF"/>
        <w:tabs>
          <w:tab w:val="left" w:pos="1134"/>
        </w:tabs>
        <w:ind w:left="0" w:right="-1" w:firstLine="709"/>
        <w:contextualSpacing/>
        <w:rPr>
          <w:color w:val="000000" w:themeColor="text1"/>
        </w:rPr>
      </w:pPr>
      <w:r w:rsidRPr="00647C6F">
        <w:rPr>
          <w:color w:val="000000" w:themeColor="text1"/>
        </w:rPr>
        <w:t xml:space="preserve">дані про нараховані та отримані суми регресів і </w:t>
      </w:r>
      <w:proofErr w:type="spellStart"/>
      <w:r w:rsidRPr="00647C6F">
        <w:rPr>
          <w:color w:val="000000" w:themeColor="text1"/>
        </w:rPr>
        <w:t>суброгацій</w:t>
      </w:r>
      <w:proofErr w:type="spellEnd"/>
      <w:r w:rsidRPr="00647C6F">
        <w:rPr>
          <w:color w:val="000000" w:themeColor="text1"/>
        </w:rPr>
        <w:t xml:space="preserve"> включають інформацію на основі бухгалтерського обліку страховика не менше, ніж за 20 кварталів поспіль до дати розрахунку;</w:t>
      </w:r>
    </w:p>
    <w:p w14:paraId="570DF2EE" w14:textId="77777777" w:rsidR="003E26A6" w:rsidRPr="00647C6F" w:rsidRDefault="003E26A6" w:rsidP="003E26A6">
      <w:pPr>
        <w:shd w:val="clear" w:color="auto" w:fill="FFFFFF"/>
        <w:tabs>
          <w:tab w:val="left" w:pos="1134"/>
        </w:tabs>
        <w:ind w:left="709" w:right="-1"/>
        <w:contextualSpacing/>
        <w:rPr>
          <w:color w:val="000000" w:themeColor="text1"/>
        </w:rPr>
      </w:pPr>
    </w:p>
    <w:p w14:paraId="4D2D6874" w14:textId="77777777" w:rsidR="003E26A6" w:rsidRPr="00647C6F" w:rsidRDefault="003E26A6" w:rsidP="003E26A6">
      <w:pPr>
        <w:numPr>
          <w:ilvl w:val="0"/>
          <w:numId w:val="18"/>
        </w:numPr>
        <w:shd w:val="clear" w:color="auto" w:fill="FFFFFF"/>
        <w:tabs>
          <w:tab w:val="left" w:pos="1134"/>
        </w:tabs>
        <w:ind w:left="0" w:right="-1" w:firstLine="709"/>
        <w:contextualSpacing/>
        <w:rPr>
          <w:color w:val="000000" w:themeColor="text1"/>
        </w:rPr>
      </w:pPr>
      <w:r w:rsidRPr="00647C6F">
        <w:rPr>
          <w:color w:val="000000" w:themeColor="text1"/>
        </w:rPr>
        <w:t xml:space="preserve">для кожного нарахованого, але фактично не отриманого регресу чи </w:t>
      </w:r>
      <w:proofErr w:type="spellStart"/>
      <w:r w:rsidRPr="00647C6F">
        <w:rPr>
          <w:color w:val="000000" w:themeColor="text1"/>
        </w:rPr>
        <w:t>суброгації</w:t>
      </w:r>
      <w:proofErr w:type="spellEnd"/>
      <w:r w:rsidRPr="00647C6F">
        <w:rPr>
          <w:color w:val="000000" w:themeColor="text1"/>
        </w:rPr>
        <w:t xml:space="preserve"> є доступною інформація щодо потенційної можливості їх отримання (ймовірність отримання);</w:t>
      </w:r>
    </w:p>
    <w:p w14:paraId="620D1BBB" w14:textId="77777777" w:rsidR="003E26A6" w:rsidRPr="00647C6F" w:rsidRDefault="003E26A6" w:rsidP="003E26A6">
      <w:pPr>
        <w:ind w:left="720"/>
        <w:contextualSpacing/>
        <w:rPr>
          <w:color w:val="000000" w:themeColor="text1"/>
        </w:rPr>
      </w:pPr>
    </w:p>
    <w:p w14:paraId="2BEDBCDC" w14:textId="77777777" w:rsidR="003E26A6" w:rsidRPr="00647C6F" w:rsidRDefault="003E26A6" w:rsidP="003E26A6">
      <w:pPr>
        <w:numPr>
          <w:ilvl w:val="0"/>
          <w:numId w:val="18"/>
        </w:numPr>
        <w:shd w:val="clear" w:color="auto" w:fill="FFFFFF"/>
        <w:tabs>
          <w:tab w:val="left" w:pos="1134"/>
        </w:tabs>
        <w:ind w:left="0" w:right="-1" w:firstLine="709"/>
        <w:contextualSpacing/>
        <w:rPr>
          <w:color w:val="000000" w:themeColor="text1"/>
        </w:rPr>
      </w:pPr>
      <w:r w:rsidRPr="00647C6F">
        <w:rPr>
          <w:color w:val="000000" w:themeColor="text1"/>
        </w:rPr>
        <w:t xml:space="preserve">для кожного регресу та </w:t>
      </w:r>
      <w:proofErr w:type="spellStart"/>
      <w:r w:rsidRPr="00647C6F">
        <w:rPr>
          <w:color w:val="000000" w:themeColor="text1"/>
        </w:rPr>
        <w:t>суброгації</w:t>
      </w:r>
      <w:proofErr w:type="spellEnd"/>
      <w:r w:rsidRPr="00647C6F">
        <w:rPr>
          <w:color w:val="000000" w:themeColor="text1"/>
        </w:rPr>
        <w:t>, що були фактично отримані страховиком, нарахована сума регресу/</w:t>
      </w:r>
      <w:proofErr w:type="spellStart"/>
      <w:r w:rsidRPr="00647C6F">
        <w:rPr>
          <w:color w:val="000000" w:themeColor="text1"/>
        </w:rPr>
        <w:t>суброгації</w:t>
      </w:r>
      <w:proofErr w:type="spellEnd"/>
      <w:r w:rsidRPr="00647C6F">
        <w:rPr>
          <w:color w:val="000000" w:themeColor="text1"/>
        </w:rPr>
        <w:t xml:space="preserve">, що використовується для розрахунку нереалізованих очікуваних регресів, має відповідати фактично отриманій сумі. </w:t>
      </w:r>
    </w:p>
    <w:p w14:paraId="5A731B49" w14:textId="77777777" w:rsidR="003E26A6" w:rsidRPr="00647C6F" w:rsidRDefault="003E26A6" w:rsidP="003E26A6">
      <w:pPr>
        <w:shd w:val="clear" w:color="auto" w:fill="FFFFFF"/>
        <w:tabs>
          <w:tab w:val="left" w:pos="1134"/>
        </w:tabs>
        <w:ind w:right="-1" w:firstLine="709"/>
        <w:rPr>
          <w:color w:val="000000" w:themeColor="text1"/>
        </w:rPr>
      </w:pPr>
    </w:p>
    <w:p w14:paraId="0CEAB7C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Рішення про формування очікуваних регресів приймається окремо для кожного класу страхування. </w:t>
      </w:r>
    </w:p>
    <w:p w14:paraId="23993B97" w14:textId="77777777" w:rsidR="003E26A6" w:rsidRPr="00647C6F" w:rsidRDefault="003E26A6" w:rsidP="003E26A6">
      <w:pPr>
        <w:ind w:firstLine="709"/>
        <w:rPr>
          <w:color w:val="000000" w:themeColor="text1"/>
        </w:rPr>
      </w:pPr>
      <w:r w:rsidRPr="00647C6F">
        <w:rPr>
          <w:color w:val="000000" w:themeColor="text1"/>
        </w:rPr>
        <w:t xml:space="preserve">Розрахунок очікуваних регресів здійснюється окремо від розрахунку резерву збитків за кожним класом страхування окремо. </w:t>
      </w:r>
    </w:p>
    <w:p w14:paraId="488FD1B8" w14:textId="77777777" w:rsidR="003E26A6" w:rsidRPr="00647C6F" w:rsidRDefault="003E26A6" w:rsidP="003E26A6">
      <w:pPr>
        <w:shd w:val="clear" w:color="auto" w:fill="FFFFFF"/>
        <w:tabs>
          <w:tab w:val="left" w:pos="1134"/>
        </w:tabs>
        <w:ind w:left="709"/>
        <w:contextualSpacing/>
        <w:rPr>
          <w:color w:val="000000" w:themeColor="text1"/>
        </w:rPr>
      </w:pPr>
    </w:p>
    <w:p w14:paraId="506D4CB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Розрахунок нереалізованих очікуваних регресів здійснюється одним із таких методів:</w:t>
      </w:r>
    </w:p>
    <w:p w14:paraId="0C25169F" w14:textId="77777777" w:rsidR="003E26A6" w:rsidRPr="00647C6F" w:rsidRDefault="003E26A6" w:rsidP="003E26A6">
      <w:pPr>
        <w:shd w:val="clear" w:color="auto" w:fill="FFFFFF"/>
        <w:tabs>
          <w:tab w:val="left" w:pos="1134"/>
        </w:tabs>
        <w:ind w:left="709" w:right="-1"/>
        <w:contextualSpacing/>
        <w:rPr>
          <w:color w:val="000000" w:themeColor="text1"/>
        </w:rPr>
      </w:pPr>
    </w:p>
    <w:p w14:paraId="05E19B32" w14:textId="77777777" w:rsidR="003E26A6" w:rsidRPr="00647C6F" w:rsidRDefault="003E26A6" w:rsidP="003E26A6">
      <w:pPr>
        <w:numPr>
          <w:ilvl w:val="0"/>
          <w:numId w:val="19"/>
        </w:numPr>
        <w:shd w:val="clear" w:color="auto" w:fill="FFFFFF"/>
        <w:tabs>
          <w:tab w:val="left" w:pos="1134"/>
        </w:tabs>
        <w:ind w:left="0" w:right="-1" w:firstLine="709"/>
        <w:contextualSpacing/>
        <w:rPr>
          <w:color w:val="000000" w:themeColor="text1"/>
        </w:rPr>
      </w:pPr>
      <w:proofErr w:type="spellStart"/>
      <w:r w:rsidRPr="00647C6F">
        <w:rPr>
          <w:color w:val="000000" w:themeColor="text1"/>
        </w:rPr>
        <w:lastRenderedPageBreak/>
        <w:t>актуарних</w:t>
      </w:r>
      <w:proofErr w:type="spellEnd"/>
      <w:r w:rsidRPr="00647C6F">
        <w:rPr>
          <w:color w:val="000000" w:themeColor="text1"/>
        </w:rPr>
        <w:t xml:space="preserve"> методів, зазначених у пункті 82 глави 14 розділу IV </w:t>
      </w:r>
      <w:r w:rsidRPr="00647C6F">
        <w:rPr>
          <w:color w:val="000000" w:themeColor="text1"/>
          <w:shd w:val="clear" w:color="auto" w:fill="FFFFFF"/>
        </w:rPr>
        <w:t>цього Положення</w:t>
      </w:r>
      <w:r w:rsidRPr="00647C6F">
        <w:rPr>
          <w:color w:val="000000" w:themeColor="text1"/>
          <w:lang w:eastAsia="en-US"/>
        </w:rPr>
        <w:t xml:space="preserve"> та наведених у додатку 5 до </w:t>
      </w:r>
      <w:r w:rsidRPr="00647C6F">
        <w:rPr>
          <w:color w:val="000000" w:themeColor="text1"/>
          <w:shd w:val="clear" w:color="auto" w:fill="FFFFFF"/>
        </w:rPr>
        <w:t>цього Положення</w:t>
      </w:r>
      <w:r w:rsidRPr="00647C6F">
        <w:rPr>
          <w:color w:val="000000" w:themeColor="text1"/>
        </w:rPr>
        <w:t xml:space="preserve">, що використовують інформацію про розвиток отриманих регресів; </w:t>
      </w:r>
    </w:p>
    <w:p w14:paraId="3B0B80F1" w14:textId="77777777" w:rsidR="003E26A6" w:rsidRPr="00647C6F" w:rsidRDefault="003E26A6" w:rsidP="003E26A6">
      <w:pPr>
        <w:shd w:val="clear" w:color="auto" w:fill="FFFFFF"/>
        <w:tabs>
          <w:tab w:val="left" w:pos="1134"/>
        </w:tabs>
        <w:ind w:left="709" w:right="-1"/>
        <w:contextualSpacing/>
        <w:rPr>
          <w:color w:val="000000" w:themeColor="text1"/>
        </w:rPr>
      </w:pPr>
    </w:p>
    <w:p w14:paraId="435E64BC" w14:textId="77777777" w:rsidR="003E26A6" w:rsidRPr="00647C6F" w:rsidRDefault="003E26A6" w:rsidP="003E26A6">
      <w:pPr>
        <w:numPr>
          <w:ilvl w:val="0"/>
          <w:numId w:val="19"/>
        </w:numPr>
        <w:shd w:val="clear" w:color="auto" w:fill="FFFFFF"/>
        <w:tabs>
          <w:tab w:val="left" w:pos="1134"/>
        </w:tabs>
        <w:ind w:left="0" w:right="-1" w:firstLine="709"/>
        <w:contextualSpacing/>
        <w:rPr>
          <w:color w:val="000000" w:themeColor="text1"/>
        </w:rPr>
      </w:pPr>
      <w:r w:rsidRPr="00647C6F">
        <w:rPr>
          <w:color w:val="000000" w:themeColor="text1"/>
        </w:rPr>
        <w:t xml:space="preserve">методів оцінки суми очікуваних регресів на рівні кожного окремого заявленого збитку. Сума очікуваного регресу згідно з цим методом є добутком оцінки ймовірності отримання очікуваного регресу та суми нереалізованих </w:t>
      </w:r>
      <w:proofErr w:type="spellStart"/>
      <w:r w:rsidRPr="00647C6F">
        <w:rPr>
          <w:color w:val="000000" w:themeColor="text1"/>
        </w:rPr>
        <w:t>регресних</w:t>
      </w:r>
      <w:proofErr w:type="spellEnd"/>
      <w:r w:rsidRPr="00647C6F">
        <w:rPr>
          <w:color w:val="000000" w:themeColor="text1"/>
        </w:rPr>
        <w:t xml:space="preserve"> вимог, що розраховуються на рівні кожного окремого збитку. Страховик переглядає ймовірність отримання очікуваних регресів на кожну звітну дату з урахуванням строку позовної давності та інформації про використання страховиком права на отримання такого очікуваного регресу;</w:t>
      </w:r>
    </w:p>
    <w:p w14:paraId="174B4934" w14:textId="77777777" w:rsidR="003E26A6" w:rsidRPr="00647C6F" w:rsidRDefault="003E26A6" w:rsidP="003E26A6">
      <w:pPr>
        <w:shd w:val="clear" w:color="auto" w:fill="FFFFFF"/>
        <w:tabs>
          <w:tab w:val="left" w:pos="1134"/>
        </w:tabs>
        <w:ind w:left="709" w:right="-1"/>
        <w:contextualSpacing/>
        <w:rPr>
          <w:color w:val="000000" w:themeColor="text1"/>
        </w:rPr>
      </w:pPr>
    </w:p>
    <w:p w14:paraId="3E441F9D" w14:textId="77777777" w:rsidR="003E26A6" w:rsidRPr="00647C6F" w:rsidRDefault="003E26A6" w:rsidP="003E26A6">
      <w:pPr>
        <w:numPr>
          <w:ilvl w:val="0"/>
          <w:numId w:val="19"/>
        </w:numPr>
        <w:shd w:val="clear" w:color="auto" w:fill="FFFFFF"/>
        <w:tabs>
          <w:tab w:val="left" w:pos="1134"/>
        </w:tabs>
        <w:ind w:left="0" w:right="-1" w:firstLine="709"/>
        <w:contextualSpacing/>
        <w:rPr>
          <w:color w:val="000000" w:themeColor="text1"/>
        </w:rPr>
      </w:pPr>
      <w:r w:rsidRPr="00647C6F">
        <w:rPr>
          <w:color w:val="000000" w:themeColor="text1"/>
        </w:rPr>
        <w:t xml:space="preserve">лінійної комбінації методів, зазначених у підпунктах 1, 2 пункту 95 глави 15 розділу IV </w:t>
      </w:r>
      <w:r w:rsidRPr="00647C6F">
        <w:rPr>
          <w:color w:val="000000" w:themeColor="text1"/>
          <w:shd w:val="clear" w:color="auto" w:fill="FFFFFF"/>
        </w:rPr>
        <w:t>цього Положення</w:t>
      </w:r>
      <w:r w:rsidRPr="00647C6F">
        <w:rPr>
          <w:color w:val="000000" w:themeColor="text1"/>
        </w:rPr>
        <w:t>.</w:t>
      </w:r>
    </w:p>
    <w:p w14:paraId="567DAE10" w14:textId="77777777" w:rsidR="003E26A6" w:rsidRPr="00647C6F" w:rsidRDefault="003E26A6" w:rsidP="003E26A6">
      <w:pPr>
        <w:shd w:val="clear" w:color="auto" w:fill="FFFFFF"/>
        <w:tabs>
          <w:tab w:val="left" w:pos="1134"/>
        </w:tabs>
        <w:ind w:right="-1" w:firstLine="709"/>
        <w:rPr>
          <w:color w:val="000000" w:themeColor="text1"/>
        </w:rPr>
      </w:pPr>
    </w:p>
    <w:p w14:paraId="2E8B887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одночасно з розрахунком нереалізованих очікуваних регресів розраховує резерв витрат на отримання регресів, що включає зовнішні витрати (включаючи витрати на колекторські компанії, судові витрати) та внутрішні витрати (включаючи витрати на працівників, відповідальних за отримання регресів/</w:t>
      </w:r>
      <w:proofErr w:type="spellStart"/>
      <w:r w:rsidRPr="00647C6F">
        <w:rPr>
          <w:color w:val="000000" w:themeColor="text1"/>
        </w:rPr>
        <w:t>суброгацій</w:t>
      </w:r>
      <w:proofErr w:type="spellEnd"/>
      <w:r w:rsidRPr="00647C6F">
        <w:rPr>
          <w:color w:val="000000" w:themeColor="text1"/>
        </w:rPr>
        <w:t xml:space="preserve">). Страховик, який не формує очікувані регреси, включає витрати на отримання регресів до витрат </w:t>
      </w:r>
      <w:r w:rsidRPr="00647C6F">
        <w:rPr>
          <w:color w:val="000000" w:themeColor="text1"/>
          <w:lang w:eastAsia="en-US"/>
        </w:rPr>
        <w:t>на ведення і обслуговування страхової діяльності.</w:t>
      </w:r>
    </w:p>
    <w:p w14:paraId="39FED8E1" w14:textId="77777777" w:rsidR="003E26A6" w:rsidRPr="00647C6F" w:rsidRDefault="003E26A6" w:rsidP="003E26A6">
      <w:pPr>
        <w:shd w:val="clear" w:color="auto" w:fill="FFFFFF"/>
        <w:tabs>
          <w:tab w:val="left" w:pos="1134"/>
        </w:tabs>
        <w:ind w:left="709"/>
        <w:contextualSpacing/>
        <w:rPr>
          <w:color w:val="000000" w:themeColor="text1"/>
        </w:rPr>
      </w:pPr>
    </w:p>
    <w:p w14:paraId="00D30A8E"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Розрахунок резерву витрат на отримання регресів обчислюється одним із таких методів:</w:t>
      </w:r>
    </w:p>
    <w:p w14:paraId="3B48A2C2" w14:textId="77777777" w:rsidR="003E26A6" w:rsidRPr="00647C6F" w:rsidRDefault="003E26A6" w:rsidP="003E26A6">
      <w:pPr>
        <w:pStyle w:val="af3"/>
        <w:shd w:val="clear" w:color="auto" w:fill="FFFFFF"/>
        <w:tabs>
          <w:tab w:val="left" w:pos="1134"/>
        </w:tabs>
        <w:ind w:left="709"/>
        <w:rPr>
          <w:color w:val="000000" w:themeColor="text1"/>
          <w:lang w:eastAsia="en-US"/>
        </w:rPr>
      </w:pPr>
    </w:p>
    <w:p w14:paraId="6C98B6A8" w14:textId="77777777" w:rsidR="003E26A6" w:rsidRPr="00647C6F" w:rsidRDefault="003E26A6" w:rsidP="003E26A6">
      <w:pPr>
        <w:pStyle w:val="af3"/>
        <w:numPr>
          <w:ilvl w:val="0"/>
          <w:numId w:val="20"/>
        </w:numPr>
        <w:shd w:val="clear" w:color="auto" w:fill="FFFFFF"/>
        <w:tabs>
          <w:tab w:val="left" w:pos="1134"/>
        </w:tabs>
        <w:ind w:left="0" w:firstLine="709"/>
        <w:rPr>
          <w:color w:val="000000" w:themeColor="text1"/>
          <w:lang w:eastAsia="en-US"/>
        </w:rPr>
      </w:pPr>
      <w:r w:rsidRPr="00647C6F">
        <w:rPr>
          <w:color w:val="000000" w:themeColor="text1"/>
          <w:lang w:eastAsia="en-US"/>
        </w:rPr>
        <w:t>відсоток від суми очікуваних регресів (до врахування витрат на отримання регресів), який визначається як частка фактичних витрат на отримання регресів від суми реалізованих очікуваних регресів за останніх чотири квартали, що передують даті розрахунку, або за попередній фінансовий рік за таким класом страхування;</w:t>
      </w:r>
    </w:p>
    <w:p w14:paraId="39A42997" w14:textId="77777777" w:rsidR="003E26A6" w:rsidRPr="00647C6F" w:rsidRDefault="003E26A6" w:rsidP="003E26A6">
      <w:pPr>
        <w:pStyle w:val="af3"/>
        <w:shd w:val="clear" w:color="auto" w:fill="FFFFFF"/>
        <w:tabs>
          <w:tab w:val="left" w:pos="1134"/>
        </w:tabs>
        <w:ind w:left="709"/>
        <w:rPr>
          <w:color w:val="000000" w:themeColor="text1"/>
          <w:lang w:eastAsia="en-US"/>
        </w:rPr>
      </w:pPr>
    </w:p>
    <w:p w14:paraId="69DC68AF" w14:textId="77777777" w:rsidR="003E26A6" w:rsidRPr="00647C6F" w:rsidRDefault="003E26A6" w:rsidP="003E26A6">
      <w:pPr>
        <w:pStyle w:val="af3"/>
        <w:numPr>
          <w:ilvl w:val="0"/>
          <w:numId w:val="20"/>
        </w:numPr>
        <w:shd w:val="clear" w:color="auto" w:fill="FFFFFF"/>
        <w:tabs>
          <w:tab w:val="left" w:pos="1134"/>
        </w:tabs>
        <w:ind w:left="0" w:firstLine="709"/>
        <w:rPr>
          <w:color w:val="000000" w:themeColor="text1"/>
          <w:lang w:eastAsia="en-US"/>
        </w:rPr>
      </w:pPr>
      <w:r w:rsidRPr="00647C6F">
        <w:rPr>
          <w:color w:val="000000" w:themeColor="text1"/>
          <w:lang w:eastAsia="en-US"/>
        </w:rPr>
        <w:t xml:space="preserve">оцінка резерву витрат на отримання регресів, здійснена із застосуванням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(у разі здійснення такого розрахунку);</w:t>
      </w:r>
    </w:p>
    <w:p w14:paraId="47A8F1D1" w14:textId="77777777" w:rsidR="003E26A6" w:rsidRPr="00647C6F" w:rsidRDefault="003E26A6" w:rsidP="003E26A6">
      <w:pPr>
        <w:pStyle w:val="af3"/>
        <w:shd w:val="clear" w:color="auto" w:fill="FFFFFF"/>
        <w:tabs>
          <w:tab w:val="left" w:pos="1134"/>
        </w:tabs>
        <w:ind w:left="0" w:firstLine="709"/>
        <w:rPr>
          <w:color w:val="000000" w:themeColor="text1"/>
          <w:lang w:eastAsia="en-US"/>
        </w:rPr>
      </w:pPr>
    </w:p>
    <w:p w14:paraId="3751BC83" w14:textId="77777777" w:rsidR="003E26A6" w:rsidRPr="00647C6F" w:rsidRDefault="003E26A6" w:rsidP="003E26A6">
      <w:pPr>
        <w:pStyle w:val="af3"/>
        <w:numPr>
          <w:ilvl w:val="0"/>
          <w:numId w:val="20"/>
        </w:numPr>
        <w:shd w:val="clear" w:color="auto" w:fill="FFFFFF"/>
        <w:tabs>
          <w:tab w:val="left" w:pos="1134"/>
        </w:tabs>
        <w:ind w:left="0" w:firstLine="709"/>
        <w:rPr>
          <w:color w:val="000000" w:themeColor="text1"/>
          <w:lang w:eastAsia="en-US"/>
        </w:rPr>
      </w:pPr>
      <w:r w:rsidRPr="00647C6F">
        <w:rPr>
          <w:color w:val="000000" w:themeColor="text1"/>
          <w:lang w:eastAsia="en-US"/>
        </w:rPr>
        <w:t xml:space="preserve">15 відсотків від суми </w:t>
      </w:r>
      <w:r w:rsidRPr="00647C6F">
        <w:rPr>
          <w:color w:val="000000" w:themeColor="text1"/>
        </w:rPr>
        <w:t>очікуваних регресів.</w:t>
      </w:r>
    </w:p>
    <w:p w14:paraId="55B9C268" w14:textId="77777777" w:rsidR="003E26A6" w:rsidRPr="00647C6F" w:rsidRDefault="003E26A6" w:rsidP="003E26A6">
      <w:pPr>
        <w:shd w:val="clear" w:color="auto" w:fill="FFFFFF"/>
        <w:tabs>
          <w:tab w:val="left" w:pos="1134"/>
        </w:tabs>
        <w:ind w:left="709"/>
        <w:contextualSpacing/>
        <w:rPr>
          <w:color w:val="000000" w:themeColor="text1"/>
        </w:rPr>
      </w:pPr>
    </w:p>
    <w:p w14:paraId="5264014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Сума нереалізованих очікуваних регресів зменшується на суму резерву витрат на отримання регресів.</w:t>
      </w:r>
    </w:p>
    <w:p w14:paraId="6192A191" w14:textId="77777777" w:rsidR="003E26A6" w:rsidRPr="00647C6F" w:rsidRDefault="003E26A6" w:rsidP="003E26A6">
      <w:pPr>
        <w:shd w:val="clear" w:color="auto" w:fill="FFFFFF"/>
        <w:tabs>
          <w:tab w:val="left" w:pos="1134"/>
        </w:tabs>
        <w:contextualSpacing/>
        <w:rPr>
          <w:color w:val="000000" w:themeColor="text1"/>
        </w:rPr>
      </w:pPr>
    </w:p>
    <w:p w14:paraId="514D132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Сума нереалізованих очікуваних регресів, визначена відповідно до пункту 98 глави 15 розділу IV </w:t>
      </w:r>
      <w:r w:rsidRPr="00647C6F">
        <w:rPr>
          <w:color w:val="000000" w:themeColor="text1"/>
          <w:shd w:val="clear" w:color="auto" w:fill="FFFFFF"/>
        </w:rPr>
        <w:t>цього Положення</w:t>
      </w:r>
      <w:r w:rsidRPr="00647C6F">
        <w:rPr>
          <w:color w:val="000000" w:themeColor="text1"/>
        </w:rPr>
        <w:t>, розраховується станом на звітну дату та не змінюються до наступної звітної дати.</w:t>
      </w:r>
    </w:p>
    <w:p w14:paraId="14E503C8" w14:textId="77777777" w:rsidR="003E26A6" w:rsidRPr="00647C6F" w:rsidRDefault="003E26A6" w:rsidP="003E26A6">
      <w:pPr>
        <w:ind w:firstLine="709"/>
        <w:rPr>
          <w:color w:val="000000" w:themeColor="text1"/>
        </w:rPr>
      </w:pPr>
      <w:r w:rsidRPr="00647C6F">
        <w:rPr>
          <w:color w:val="000000" w:themeColor="text1"/>
        </w:rPr>
        <w:lastRenderedPageBreak/>
        <w:t xml:space="preserve">Страховик має право здійснювати розрахунок нереалізованих очікуваних регресів відповідно до вимог глави 15 розділу IV цього Положення частіше, ніж на кожну звітну дату, про що зазначає у своїй Політиці. </w:t>
      </w:r>
    </w:p>
    <w:p w14:paraId="30CEDB1C" w14:textId="77777777" w:rsidR="003E26A6" w:rsidRPr="00647C6F" w:rsidRDefault="003E26A6" w:rsidP="003E26A6">
      <w:pPr>
        <w:pStyle w:val="af3"/>
        <w:shd w:val="clear" w:color="auto" w:fill="FFFFFF"/>
        <w:ind w:left="2486" w:right="-1"/>
        <w:rPr>
          <w:color w:val="000000" w:themeColor="text1"/>
        </w:rPr>
      </w:pPr>
    </w:p>
    <w:p w14:paraId="0AB897A5"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Резерв збитків, які виникли, але не заявлені, за відповідним класом страхування зменшується на суму нереалізованих очікуваних регресів, визначену відповідно до пункту 98 глави 15 розділу IV </w:t>
      </w:r>
      <w:r w:rsidRPr="00647C6F">
        <w:rPr>
          <w:color w:val="000000" w:themeColor="text1"/>
          <w:shd w:val="clear" w:color="auto" w:fill="FFFFFF"/>
        </w:rPr>
        <w:t>цього Положення</w:t>
      </w:r>
      <w:r w:rsidRPr="00647C6F">
        <w:rPr>
          <w:color w:val="000000" w:themeColor="text1"/>
        </w:rPr>
        <w:t>, але не більше ніж 20 відсотків розміру такого резерву.</w:t>
      </w:r>
    </w:p>
    <w:p w14:paraId="669E3994" w14:textId="77777777" w:rsidR="003E26A6" w:rsidRPr="00647C6F" w:rsidRDefault="003E26A6" w:rsidP="003E26A6">
      <w:pPr>
        <w:shd w:val="clear" w:color="auto" w:fill="FFFFFF"/>
        <w:ind w:right="-1" w:firstLine="709"/>
        <w:rPr>
          <w:color w:val="000000" w:themeColor="text1"/>
        </w:rPr>
      </w:pPr>
    </w:p>
    <w:p w14:paraId="5F13DC2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зобов’язаний на кожну звітну дату здійснювати аналіз адекватності оцінки очікуваних регресів на попередні 8 звітних дат (“ран-оф” тест) відповідно до глави 22 розділу VII цього Положення у разі прийняття рішення про формування очікуваних регресів. Результати “ран-оф” тесту щодо адекватності оцінки суми очікуваних регресів за вирахуванням резерву витрат на отримання регресів є складовою перевірки адекватності страхових зобов’язань, що здійснюється відповідно до розділу VIІ </w:t>
      </w:r>
      <w:r w:rsidRPr="00647C6F">
        <w:rPr>
          <w:color w:val="000000" w:themeColor="text1"/>
          <w:shd w:val="clear" w:color="auto" w:fill="FFFFFF"/>
        </w:rPr>
        <w:t>цього Положення</w:t>
      </w:r>
      <w:r w:rsidRPr="00647C6F">
        <w:rPr>
          <w:color w:val="000000" w:themeColor="text1"/>
        </w:rPr>
        <w:t>.</w:t>
      </w:r>
    </w:p>
    <w:p w14:paraId="17F18189" w14:textId="4EAAE601" w:rsidR="003E26A6" w:rsidRPr="00647C6F" w:rsidRDefault="003E26A6" w:rsidP="003E26A6">
      <w:pPr>
        <w:shd w:val="clear" w:color="auto" w:fill="FFFFFF"/>
        <w:ind w:right="-1" w:firstLine="709"/>
        <w:rPr>
          <w:color w:val="000000" w:themeColor="text1"/>
        </w:rPr>
      </w:pPr>
      <w:r w:rsidRPr="00647C6F">
        <w:rPr>
          <w:color w:val="000000" w:themeColor="text1"/>
        </w:rPr>
        <w:t xml:space="preserve">Страховик зобов’язаний </w:t>
      </w:r>
      <w:proofErr w:type="spellStart"/>
      <w:r w:rsidRPr="00647C6F">
        <w:rPr>
          <w:color w:val="000000" w:themeColor="text1"/>
        </w:rPr>
        <w:t>унести</w:t>
      </w:r>
      <w:proofErr w:type="spellEnd"/>
      <w:r w:rsidRPr="00647C6F">
        <w:rPr>
          <w:color w:val="000000" w:themeColor="text1"/>
        </w:rPr>
        <w:t xml:space="preserve"> зміни до метод</w:t>
      </w:r>
      <w:r w:rsidR="00EA1FEB" w:rsidRPr="00647C6F">
        <w:rPr>
          <w:color w:val="000000" w:themeColor="text1"/>
        </w:rPr>
        <w:t>ів/підходів</w:t>
      </w:r>
      <w:r w:rsidRPr="00647C6F">
        <w:rPr>
          <w:color w:val="000000" w:themeColor="text1"/>
        </w:rPr>
        <w:t xml:space="preserve"> оцінки регресів або припинити включення очікуваних регресів в резерв збитків відповідно до вимог </w:t>
      </w:r>
      <w:r w:rsidRPr="00647C6F">
        <w:rPr>
          <w:color w:val="000000" w:themeColor="text1"/>
          <w:shd w:val="clear" w:color="auto" w:fill="FFFFFF"/>
        </w:rPr>
        <w:t xml:space="preserve">цього Положення </w:t>
      </w:r>
      <w:r w:rsidRPr="00647C6F">
        <w:rPr>
          <w:color w:val="000000" w:themeColor="text1"/>
        </w:rPr>
        <w:t>в разі завищення суми очікуваних регресів на понад 20 відсотків на дві останні звітні дати.</w:t>
      </w:r>
    </w:p>
    <w:p w14:paraId="2703358B" w14:textId="77777777" w:rsidR="003E26A6" w:rsidRPr="00647C6F" w:rsidRDefault="003E26A6" w:rsidP="003E26A6">
      <w:pPr>
        <w:shd w:val="clear" w:color="auto" w:fill="FFFFFF"/>
        <w:ind w:right="-1" w:firstLine="709"/>
        <w:rPr>
          <w:color w:val="000000" w:themeColor="text1"/>
        </w:rPr>
      </w:pPr>
      <w:r w:rsidRPr="00647C6F">
        <w:rPr>
          <w:color w:val="000000" w:themeColor="text1"/>
        </w:rPr>
        <w:t>Страховик зобов’язаний припинити включення очікуваних регресів у резерв збитків у разі завищення очікуваної суми регресів на чотири останні звітні дати.</w:t>
      </w:r>
    </w:p>
    <w:p w14:paraId="4129E7FE" w14:textId="77777777" w:rsidR="003E26A6" w:rsidRPr="00647C6F" w:rsidRDefault="003E26A6" w:rsidP="003E26A6">
      <w:pPr>
        <w:shd w:val="clear" w:color="auto" w:fill="FFFFFF"/>
        <w:ind w:right="-1" w:firstLine="709"/>
        <w:rPr>
          <w:color w:val="000000" w:themeColor="text1"/>
        </w:rPr>
      </w:pPr>
      <w:r w:rsidRPr="002C004D">
        <w:rPr>
          <w:color w:val="000000" w:themeColor="text1"/>
          <w:lang w:eastAsia="en-US"/>
        </w:rPr>
        <w:t xml:space="preserve">Страховик розкриває в </w:t>
      </w:r>
      <w:proofErr w:type="spellStart"/>
      <w:r w:rsidRPr="002C004D">
        <w:rPr>
          <w:color w:val="000000" w:themeColor="text1"/>
          <w:lang w:eastAsia="en-US"/>
        </w:rPr>
        <w:t>актуарному</w:t>
      </w:r>
      <w:proofErr w:type="spellEnd"/>
      <w:r w:rsidRPr="002C004D">
        <w:rPr>
          <w:color w:val="000000" w:themeColor="text1"/>
          <w:lang w:eastAsia="en-US"/>
        </w:rPr>
        <w:t xml:space="preserve"> звіті факт перевищення</w:t>
      </w:r>
      <w:r w:rsidRPr="00647C6F">
        <w:rPr>
          <w:color w:val="000000" w:themeColor="text1"/>
        </w:rPr>
        <w:t xml:space="preserve">, </w:t>
      </w:r>
      <w:r w:rsidRPr="002C004D">
        <w:rPr>
          <w:color w:val="000000" w:themeColor="text1"/>
          <w:lang w:eastAsia="en-US"/>
        </w:rPr>
        <w:t xml:space="preserve">більше, ніж у 1,2 </w:t>
      </w:r>
      <w:proofErr w:type="spellStart"/>
      <w:r w:rsidRPr="002C004D">
        <w:rPr>
          <w:color w:val="000000" w:themeColor="text1"/>
          <w:lang w:eastAsia="en-US"/>
        </w:rPr>
        <w:t>раза</w:t>
      </w:r>
      <w:proofErr w:type="spellEnd"/>
      <w:r w:rsidRPr="002C004D">
        <w:rPr>
          <w:color w:val="000000" w:themeColor="text1"/>
          <w:lang w:eastAsia="en-US"/>
        </w:rPr>
        <w:t xml:space="preserve"> показника K1 над</w:t>
      </w:r>
      <w:r w:rsidRPr="00647C6F">
        <w:rPr>
          <w:color w:val="000000" w:themeColor="text1"/>
          <w:lang w:eastAsia="en-US"/>
        </w:rPr>
        <w:t xml:space="preserve"> показником </w:t>
      </w:r>
      <w:r w:rsidRPr="00647C6F">
        <w:rPr>
          <w:color w:val="000000" w:themeColor="text1"/>
        </w:rPr>
        <w:t>K2</w:t>
      </w:r>
      <w:r w:rsidRPr="00647C6F">
        <w:rPr>
          <w:color w:val="000000" w:themeColor="text1"/>
          <w:lang w:eastAsia="en-US"/>
        </w:rPr>
        <w:t xml:space="preserve"> (за класом страхування, за яким здійснюється</w:t>
      </w:r>
      <w:r w:rsidRPr="00647C6F">
        <w:rPr>
          <w:color w:val="000000" w:themeColor="text1"/>
        </w:rPr>
        <w:t xml:space="preserve"> оцінка суми очікуваних регресів</w:t>
      </w:r>
      <w:r w:rsidRPr="002C004D">
        <w:rPr>
          <w:color w:val="000000" w:themeColor="text1"/>
          <w:lang w:eastAsia="en-US"/>
        </w:rPr>
        <w:t>), які визначаються за формулами визначення показників за класом страхування, за яким страховик здійснює оцінку суми очікуваних регресів, наведеними у пунктах 1, 2 д</w:t>
      </w:r>
      <w:r w:rsidRPr="00647C6F">
        <w:rPr>
          <w:color w:val="000000" w:themeColor="text1"/>
          <w:lang w:eastAsia="en-US"/>
        </w:rPr>
        <w:t>одатка 6 до цього Положення, а також обґрунтування такого перевищення.</w:t>
      </w:r>
    </w:p>
    <w:p w14:paraId="7FB5D496" w14:textId="77777777" w:rsidR="003E26A6" w:rsidRPr="00647C6F" w:rsidRDefault="003E26A6" w:rsidP="003E26A6">
      <w:pPr>
        <w:shd w:val="clear" w:color="auto" w:fill="FFFFFF"/>
        <w:tabs>
          <w:tab w:val="left" w:pos="1134"/>
        </w:tabs>
        <w:contextualSpacing/>
        <w:rPr>
          <w:color w:val="000000" w:themeColor="text1"/>
        </w:rPr>
      </w:pPr>
    </w:p>
    <w:p w14:paraId="7DA96C1C" w14:textId="77777777" w:rsidR="003E26A6" w:rsidRPr="00647C6F" w:rsidRDefault="003E26A6" w:rsidP="003E26A6">
      <w:pPr>
        <w:pStyle w:val="2"/>
        <w:numPr>
          <w:ilvl w:val="0"/>
          <w:numId w:val="2"/>
        </w:numPr>
        <w:shd w:val="clear" w:color="auto" w:fill="FFFFFF"/>
        <w:tabs>
          <w:tab w:val="left" w:pos="851"/>
          <w:tab w:val="left" w:pos="1134"/>
        </w:tabs>
        <w:spacing w:before="0"/>
        <w:ind w:left="714" w:hanging="357"/>
        <w:contextualSpacing/>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Дисконтування майбутніх грошових потоків. Маржа ризику</w:t>
      </w:r>
    </w:p>
    <w:p w14:paraId="67A5647B" w14:textId="77777777" w:rsidR="003E26A6" w:rsidRPr="00647C6F" w:rsidRDefault="003E26A6" w:rsidP="003E26A6">
      <w:pPr>
        <w:rPr>
          <w:color w:val="000000" w:themeColor="text1"/>
          <w:lang w:eastAsia="en-US"/>
        </w:rPr>
      </w:pPr>
    </w:p>
    <w:p w14:paraId="4F0CBBB1"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Дисконтування</w:t>
      </w:r>
    </w:p>
    <w:p w14:paraId="36895C8E" w14:textId="77777777" w:rsidR="003E26A6" w:rsidRPr="00647C6F" w:rsidRDefault="003E26A6" w:rsidP="003E26A6">
      <w:pPr>
        <w:shd w:val="clear" w:color="auto" w:fill="FFFFFF"/>
        <w:tabs>
          <w:tab w:val="left" w:pos="1134"/>
        </w:tabs>
        <w:contextualSpacing/>
        <w:rPr>
          <w:color w:val="000000" w:themeColor="text1"/>
          <w:lang w:eastAsia="en-US"/>
        </w:rPr>
      </w:pPr>
    </w:p>
    <w:p w14:paraId="4EB0729A"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коригує оцінки майбутніх грошових потоків для відображення вартості грошей у часі шляхом дисконтування.</w:t>
      </w:r>
    </w:p>
    <w:p w14:paraId="62294E91"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Страховик визначає криві дисконтування відповідно до Політики з урахуванням принципів, встановлених МСФЗ 17.</w:t>
      </w:r>
    </w:p>
    <w:p w14:paraId="65B7FB99" w14:textId="77777777" w:rsidR="003E26A6" w:rsidRPr="00647C6F" w:rsidRDefault="003E26A6" w:rsidP="003E26A6">
      <w:pPr>
        <w:shd w:val="clear" w:color="auto" w:fill="FFFFFF"/>
        <w:tabs>
          <w:tab w:val="left" w:pos="1134"/>
        </w:tabs>
        <w:ind w:firstLine="709"/>
        <w:contextualSpacing/>
        <w:rPr>
          <w:color w:val="000000" w:themeColor="text1"/>
        </w:rPr>
      </w:pPr>
    </w:p>
    <w:p w14:paraId="5E3BFE2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має право:</w:t>
      </w:r>
    </w:p>
    <w:p w14:paraId="3E917196"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6CBF5E68"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lang w:eastAsia="en-US"/>
        </w:rPr>
        <w:t xml:space="preserve">1) для грошових потоків, виражених у національній валюті, використовувати у якості кривих дисконтування </w:t>
      </w:r>
      <w:r w:rsidRPr="00647C6F">
        <w:rPr>
          <w:color w:val="000000" w:themeColor="text1"/>
        </w:rPr>
        <w:t xml:space="preserve">базові криві </w:t>
      </w:r>
      <w:proofErr w:type="spellStart"/>
      <w:r w:rsidRPr="00647C6F">
        <w:rPr>
          <w:color w:val="000000" w:themeColor="text1"/>
        </w:rPr>
        <w:t>безкупонної</w:t>
      </w:r>
      <w:proofErr w:type="spellEnd"/>
      <w:r w:rsidRPr="00647C6F">
        <w:rPr>
          <w:color w:val="000000" w:themeColor="text1"/>
        </w:rPr>
        <w:t xml:space="preserve"> </w:t>
      </w:r>
      <w:r w:rsidRPr="00647C6F">
        <w:rPr>
          <w:color w:val="000000" w:themeColor="text1"/>
        </w:rPr>
        <w:lastRenderedPageBreak/>
        <w:t xml:space="preserve">дохідності за моделлю </w:t>
      </w:r>
      <w:proofErr w:type="spellStart"/>
      <w:r w:rsidRPr="00647C6F">
        <w:rPr>
          <w:color w:val="000000" w:themeColor="text1"/>
        </w:rPr>
        <w:t>Свенссона</w:t>
      </w:r>
      <w:proofErr w:type="spellEnd"/>
      <w:r w:rsidRPr="00647C6F">
        <w:rPr>
          <w:color w:val="000000" w:themeColor="text1"/>
        </w:rPr>
        <w:t>, що розраховуються і публікуються Національним банком;</w:t>
      </w:r>
    </w:p>
    <w:p w14:paraId="0495B099"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7DA497F3" w14:textId="0D468C68" w:rsidR="003E26A6" w:rsidRPr="00647C6F" w:rsidRDefault="003E26A6" w:rsidP="003E26A6">
      <w:pPr>
        <w:shd w:val="clear" w:color="auto" w:fill="FFFFFF"/>
        <w:tabs>
          <w:tab w:val="left" w:pos="1134"/>
        </w:tabs>
        <w:spacing w:before="240"/>
        <w:ind w:firstLine="709"/>
        <w:contextualSpacing/>
        <w:rPr>
          <w:color w:val="000000" w:themeColor="text1"/>
        </w:rPr>
      </w:pPr>
      <w:r w:rsidRPr="00647C6F">
        <w:rPr>
          <w:color w:val="000000" w:themeColor="text1"/>
          <w:lang w:eastAsia="en-US"/>
        </w:rPr>
        <w:t xml:space="preserve">2) для грошових потоків, виражених в іноземній валюті, використовувати у якості кривих дисконтування криві </w:t>
      </w:r>
      <w:proofErr w:type="spellStart"/>
      <w:r w:rsidRPr="00647C6F">
        <w:rPr>
          <w:color w:val="000000" w:themeColor="text1"/>
          <w:lang w:eastAsia="en-US"/>
        </w:rPr>
        <w:t>безризикових</w:t>
      </w:r>
      <w:proofErr w:type="spellEnd"/>
      <w:r w:rsidRPr="00647C6F">
        <w:rPr>
          <w:color w:val="000000" w:themeColor="text1"/>
          <w:lang w:eastAsia="en-US"/>
        </w:rPr>
        <w:t xml:space="preserve"> процентних ставок, оприлюднених на сторінці офіційного Інтернет-представництва Європейського органу зі страхування </w:t>
      </w:r>
      <w:r w:rsidR="00EA1FEB" w:rsidRPr="00647C6F">
        <w:rPr>
          <w:color w:val="000000" w:themeColor="text1"/>
          <w:lang w:eastAsia="en-US"/>
        </w:rPr>
        <w:t xml:space="preserve">і </w:t>
      </w:r>
      <w:r w:rsidRPr="00647C6F">
        <w:rPr>
          <w:color w:val="000000" w:themeColor="text1"/>
          <w:lang w:eastAsia="en-US"/>
        </w:rPr>
        <w:t>професійних пенсій</w:t>
      </w:r>
      <w:r w:rsidR="002A4009" w:rsidRPr="00647C6F">
        <w:rPr>
          <w:color w:val="000000" w:themeColor="text1"/>
          <w:lang w:eastAsia="en-US"/>
        </w:rPr>
        <w:t xml:space="preserve"> (</w:t>
      </w:r>
      <w:r w:rsidRPr="00647C6F">
        <w:rPr>
          <w:color w:val="000000" w:themeColor="text1"/>
          <w:lang w:eastAsia="en-US"/>
        </w:rPr>
        <w:t xml:space="preserve">англійською мовою </w:t>
      </w:r>
      <w:r w:rsidR="002A4009" w:rsidRPr="00647C6F">
        <w:rPr>
          <w:color w:val="000000" w:themeColor="text1"/>
          <w:lang w:eastAsia="en-US"/>
        </w:rPr>
        <w:t>–</w:t>
      </w:r>
      <w:r w:rsidRPr="00647C6F">
        <w:rPr>
          <w:color w:val="000000" w:themeColor="text1"/>
          <w:shd w:val="clear" w:color="auto" w:fill="FFFFFF"/>
        </w:rPr>
        <w:t> </w:t>
      </w:r>
      <w:r w:rsidRPr="00647C6F">
        <w:rPr>
          <w:color w:val="000000" w:themeColor="text1"/>
          <w:lang w:val="en-GB"/>
        </w:rPr>
        <w:t>EIOPA</w:t>
      </w:r>
      <w:r w:rsidR="002A4009" w:rsidRPr="002C004D">
        <w:rPr>
          <w:color w:val="000000" w:themeColor="text1"/>
          <w:lang w:eastAsia="en-US"/>
        </w:rPr>
        <w:t>)</w:t>
      </w:r>
      <w:r w:rsidRPr="002C004D">
        <w:rPr>
          <w:color w:val="000000" w:themeColor="text1"/>
          <w:lang w:eastAsia="en-US"/>
        </w:rPr>
        <w:t xml:space="preserve">, які не враховують коригування на </w:t>
      </w:r>
      <w:proofErr w:type="spellStart"/>
      <w:r w:rsidRPr="002C004D">
        <w:rPr>
          <w:color w:val="000000" w:themeColor="text1"/>
          <w:lang w:eastAsia="en-US"/>
        </w:rPr>
        <w:t>волатильність</w:t>
      </w:r>
      <w:proofErr w:type="spellEnd"/>
      <w:r w:rsidRPr="002C004D">
        <w:rPr>
          <w:color w:val="000000" w:themeColor="text1"/>
          <w:lang w:eastAsia="en-US"/>
        </w:rPr>
        <w:t>.</w:t>
      </w:r>
      <w:r w:rsidRPr="00647C6F">
        <w:rPr>
          <w:color w:val="000000" w:themeColor="text1"/>
        </w:rPr>
        <w:t xml:space="preserve"> </w:t>
      </w:r>
    </w:p>
    <w:p w14:paraId="2E663239" w14:textId="77777777" w:rsidR="003E26A6" w:rsidRPr="00647C6F" w:rsidRDefault="003E26A6" w:rsidP="003E26A6">
      <w:pPr>
        <w:rPr>
          <w:color w:val="000000" w:themeColor="text1"/>
          <w:lang w:eastAsia="en-US"/>
        </w:rPr>
      </w:pPr>
    </w:p>
    <w:p w14:paraId="21A192BF"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Маржа ризику</w:t>
      </w:r>
    </w:p>
    <w:p w14:paraId="4E875B4A" w14:textId="77777777" w:rsidR="003E26A6" w:rsidRPr="00647C6F" w:rsidRDefault="003E26A6" w:rsidP="003E26A6">
      <w:pPr>
        <w:tabs>
          <w:tab w:val="left" w:pos="6676"/>
        </w:tabs>
        <w:rPr>
          <w:color w:val="000000" w:themeColor="text1"/>
        </w:rPr>
      </w:pPr>
    </w:p>
    <w:p w14:paraId="39C5FEAC" w14:textId="77777777" w:rsidR="003E26A6" w:rsidRPr="00647C6F" w:rsidRDefault="003E26A6" w:rsidP="003E26A6">
      <w:pPr>
        <w:numPr>
          <w:ilvl w:val="0"/>
          <w:numId w:val="1"/>
        </w:numPr>
        <w:shd w:val="clear" w:color="auto" w:fill="FFFFFF"/>
        <w:tabs>
          <w:tab w:val="left" w:pos="1134"/>
        </w:tabs>
        <w:spacing w:before="240" w:after="240"/>
        <w:ind w:left="0" w:firstLine="709"/>
        <w:contextualSpacing/>
        <w:rPr>
          <w:color w:val="000000" w:themeColor="text1"/>
        </w:rPr>
      </w:pPr>
      <w:r w:rsidRPr="00647C6F">
        <w:rPr>
          <w:color w:val="000000" w:themeColor="text1"/>
        </w:rPr>
        <w:t>Страховик визначає маржу ризику відповідно до Політики з урахуванням принципів, встановлених МСФЗ 17 для коригування на нефінансовий ризик та особливостей, визначених пунктами 105 – 108 глави 17 розділу V цього Положення.</w:t>
      </w:r>
    </w:p>
    <w:p w14:paraId="7BC7EFB0" w14:textId="77777777" w:rsidR="003E26A6" w:rsidRPr="00647C6F" w:rsidRDefault="003E26A6" w:rsidP="003E26A6">
      <w:pPr>
        <w:shd w:val="clear" w:color="auto" w:fill="FFFFFF"/>
        <w:tabs>
          <w:tab w:val="left" w:pos="1134"/>
        </w:tabs>
        <w:spacing w:before="240" w:after="240"/>
        <w:ind w:left="709"/>
        <w:contextualSpacing/>
        <w:rPr>
          <w:color w:val="000000" w:themeColor="text1"/>
        </w:rPr>
      </w:pPr>
    </w:p>
    <w:p w14:paraId="40431FA9" w14:textId="77777777" w:rsidR="003E26A6" w:rsidRPr="00647C6F" w:rsidRDefault="003E26A6" w:rsidP="003E26A6">
      <w:pPr>
        <w:numPr>
          <w:ilvl w:val="0"/>
          <w:numId w:val="1"/>
        </w:numPr>
        <w:shd w:val="clear" w:color="auto" w:fill="FFFFFF"/>
        <w:tabs>
          <w:tab w:val="left" w:pos="1134"/>
        </w:tabs>
        <w:spacing w:before="240" w:after="240"/>
        <w:ind w:left="0" w:firstLine="709"/>
        <w:contextualSpacing/>
        <w:rPr>
          <w:color w:val="000000" w:themeColor="text1"/>
        </w:rPr>
      </w:pPr>
      <w:r w:rsidRPr="00647C6F">
        <w:rPr>
          <w:color w:val="000000" w:themeColor="text1"/>
          <w:lang w:eastAsia="en-US"/>
        </w:rPr>
        <w:t>Страховик має право визначити маржу ризику у резерві збитків за спрощеним підходом, розраховуючи її як фіксований відсоток від суми найкращої оцінки резерву збитків.</w:t>
      </w:r>
    </w:p>
    <w:p w14:paraId="6A225F73" w14:textId="77777777" w:rsidR="003E26A6" w:rsidRPr="00647C6F" w:rsidRDefault="003E26A6" w:rsidP="003E26A6">
      <w:pPr>
        <w:widowControl w:val="0"/>
        <w:tabs>
          <w:tab w:val="left" w:pos="1134"/>
        </w:tabs>
        <w:ind w:firstLine="709"/>
        <w:rPr>
          <w:color w:val="000000" w:themeColor="text1"/>
          <w:lang w:eastAsia="en-US"/>
        </w:rPr>
      </w:pPr>
      <w:r w:rsidRPr="00647C6F">
        <w:rPr>
          <w:color w:val="000000" w:themeColor="text1"/>
          <w:lang w:eastAsia="en-US"/>
        </w:rPr>
        <w:t xml:space="preserve">Розміри фіксованих відсотків для визначення маржі ризику у резерві збитків за спрощеним підходом (залежно від рівня довірчої ймовірності та лінії бізнесу) наведені у додатку 7 до цього Положення. </w:t>
      </w:r>
    </w:p>
    <w:p w14:paraId="43B49C70" w14:textId="77777777" w:rsidR="003E26A6" w:rsidRPr="00647C6F" w:rsidRDefault="003E26A6" w:rsidP="003E26A6">
      <w:pPr>
        <w:shd w:val="clear" w:color="auto" w:fill="FFFFFF"/>
        <w:tabs>
          <w:tab w:val="left" w:pos="1134"/>
        </w:tabs>
        <w:spacing w:before="240" w:after="240"/>
        <w:contextualSpacing/>
        <w:rPr>
          <w:color w:val="000000" w:themeColor="text1"/>
        </w:rPr>
      </w:pPr>
    </w:p>
    <w:p w14:paraId="02E2507B" w14:textId="77777777" w:rsidR="003E26A6" w:rsidRPr="00647C6F" w:rsidRDefault="003E26A6" w:rsidP="003E26A6">
      <w:pPr>
        <w:numPr>
          <w:ilvl w:val="0"/>
          <w:numId w:val="1"/>
        </w:numPr>
        <w:shd w:val="clear" w:color="auto" w:fill="FFFFFF"/>
        <w:tabs>
          <w:tab w:val="left" w:pos="1134"/>
        </w:tabs>
        <w:spacing w:before="240" w:after="240"/>
        <w:ind w:left="0" w:firstLine="709"/>
        <w:contextualSpacing/>
        <w:rPr>
          <w:color w:val="000000" w:themeColor="text1"/>
        </w:rPr>
      </w:pPr>
      <w:r w:rsidRPr="00647C6F">
        <w:rPr>
          <w:color w:val="000000" w:themeColor="text1"/>
          <w:lang w:eastAsia="en-US"/>
        </w:rPr>
        <w:t>Страховик для розрахунку маржі ризику може використовувати одну із таких метрик:</w:t>
      </w:r>
    </w:p>
    <w:p w14:paraId="3F361F5A"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1A5DA108" w14:textId="77777777" w:rsidR="003E26A6" w:rsidRPr="00647C6F" w:rsidRDefault="003E26A6" w:rsidP="003E26A6">
      <w:pPr>
        <w:shd w:val="clear" w:color="auto" w:fill="FFFFFF"/>
        <w:tabs>
          <w:tab w:val="left" w:pos="1134"/>
        </w:tabs>
        <w:ind w:left="709"/>
        <w:contextualSpacing/>
        <w:rPr>
          <w:color w:val="000000" w:themeColor="text1"/>
          <w:lang w:eastAsia="en-US"/>
        </w:rPr>
      </w:pPr>
      <w:r w:rsidRPr="00647C6F">
        <w:rPr>
          <w:color w:val="000000" w:themeColor="text1"/>
          <w:lang w:eastAsia="en-US"/>
        </w:rPr>
        <w:t xml:space="preserve">1) вартість під ризиком; </w:t>
      </w:r>
    </w:p>
    <w:p w14:paraId="14F77884"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74D713CD"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2) умовна вартість під ризиком;</w:t>
      </w:r>
    </w:p>
    <w:p w14:paraId="7A1F93FC"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287D15C5"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3) інші метрики, які за своєю сутністю не суперечать МСФЗ 17.</w:t>
      </w:r>
    </w:p>
    <w:p w14:paraId="61B8FDB5" w14:textId="77777777" w:rsidR="003E26A6" w:rsidRPr="00647C6F" w:rsidRDefault="003E26A6" w:rsidP="003E26A6">
      <w:pPr>
        <w:shd w:val="clear" w:color="auto" w:fill="FFFFFF"/>
        <w:tabs>
          <w:tab w:val="left" w:pos="1134"/>
        </w:tabs>
        <w:spacing w:before="240" w:after="240"/>
        <w:ind w:firstLine="709"/>
        <w:contextualSpacing/>
        <w:rPr>
          <w:color w:val="000000" w:themeColor="text1"/>
          <w:lang w:eastAsia="en-US"/>
        </w:rPr>
      </w:pPr>
      <w:r w:rsidRPr="00647C6F">
        <w:rPr>
          <w:color w:val="000000" w:themeColor="text1"/>
          <w:lang w:eastAsia="en-US"/>
        </w:rPr>
        <w:t>Рівень довірчої ймовірності, який застосовується страховиком для визначення маржі ризику, повинен становити не менше ніж 70 відсотків.</w:t>
      </w:r>
    </w:p>
    <w:p w14:paraId="10E9EC1D" w14:textId="38668B93"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Рівень довірчої ймовірності, який застосовується страховиком для визначення маржі ризику, повинен становити не менше ніж 80 відсотків у тому разі, якщо у страховика для здійснення оцінки майбутніх грошових потоків, яка використовується для перевірки адекватності технічних резервів згідно з вимогами глави 21 </w:t>
      </w:r>
      <w:r w:rsidR="00EA1FEB" w:rsidRPr="00647C6F">
        <w:rPr>
          <w:color w:val="000000" w:themeColor="text1"/>
          <w:lang w:eastAsia="en-US"/>
        </w:rPr>
        <w:t xml:space="preserve">розділу </w:t>
      </w:r>
      <w:r w:rsidR="00EA1FEB" w:rsidRPr="00647C6F">
        <w:rPr>
          <w:color w:val="000000" w:themeColor="text1"/>
          <w:lang w:val="en-US" w:eastAsia="en-US"/>
        </w:rPr>
        <w:t>VII</w:t>
      </w:r>
      <w:r w:rsidR="00EA1FEB" w:rsidRPr="00647C6F">
        <w:rPr>
          <w:color w:val="000000" w:themeColor="text1"/>
          <w:lang w:eastAsia="en-US"/>
        </w:rPr>
        <w:t xml:space="preserve"> </w:t>
      </w:r>
      <w:r w:rsidRPr="00647C6F">
        <w:rPr>
          <w:color w:val="000000" w:themeColor="text1"/>
          <w:lang w:eastAsia="en-US"/>
        </w:rPr>
        <w:t xml:space="preserve">цього Положення, відсутні дані за вісім кварталів до дати проведення такої перевірки. </w:t>
      </w:r>
    </w:p>
    <w:p w14:paraId="7913C277" w14:textId="77777777" w:rsidR="003E26A6" w:rsidRPr="00647C6F" w:rsidRDefault="003E26A6" w:rsidP="003E26A6">
      <w:pPr>
        <w:shd w:val="clear" w:color="auto" w:fill="FFFFFF"/>
        <w:tabs>
          <w:tab w:val="left" w:pos="1134"/>
        </w:tabs>
        <w:spacing w:before="240" w:after="240"/>
        <w:ind w:firstLine="709"/>
        <w:contextualSpacing/>
        <w:rPr>
          <w:color w:val="000000" w:themeColor="text1"/>
          <w:lang w:eastAsia="en-US"/>
        </w:rPr>
      </w:pPr>
    </w:p>
    <w:p w14:paraId="0618365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Страховик має право розраховувати маржу ризику на більш високому рівні агрегування, ніж когорта договорів. Страховик повинен у такому </w:t>
      </w:r>
      <w:r w:rsidRPr="00647C6F">
        <w:rPr>
          <w:color w:val="000000" w:themeColor="text1"/>
        </w:rPr>
        <w:lastRenderedPageBreak/>
        <w:t xml:space="preserve">разі розподілити отримане значення маржі ризику між окремими когортами договорів відповідно до своєї облікової політики. </w:t>
      </w:r>
    </w:p>
    <w:p w14:paraId="69E93251"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323C4CA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Маржа ризику вважається такою, що рівна нулю, якщо отримане значення є від’ємним.</w:t>
      </w:r>
    </w:p>
    <w:p w14:paraId="4E558CD7" w14:textId="77777777" w:rsidR="003E26A6" w:rsidRPr="00647C6F" w:rsidRDefault="003E26A6" w:rsidP="003E26A6">
      <w:pPr>
        <w:tabs>
          <w:tab w:val="left" w:pos="6676"/>
        </w:tabs>
        <w:rPr>
          <w:color w:val="000000" w:themeColor="text1"/>
        </w:rPr>
      </w:pPr>
    </w:p>
    <w:p w14:paraId="4308FCB5" w14:textId="77777777" w:rsidR="003E26A6" w:rsidRPr="00647C6F" w:rsidRDefault="003E26A6" w:rsidP="003E26A6">
      <w:pPr>
        <w:pStyle w:val="2"/>
        <w:numPr>
          <w:ilvl w:val="0"/>
          <w:numId w:val="2"/>
        </w:numPr>
        <w:tabs>
          <w:tab w:val="left" w:pos="851"/>
        </w:tabs>
        <w:spacing w:before="0"/>
        <w:ind w:left="714" w:hanging="357"/>
        <w:jc w:val="center"/>
        <w:rPr>
          <w:rFonts w:ascii="Times New Roman" w:hAnsi="Times New Roman"/>
          <w:bCs/>
          <w:color w:val="000000" w:themeColor="text1"/>
          <w:sz w:val="28"/>
          <w:szCs w:val="28"/>
          <w:lang w:eastAsia="en-US"/>
        </w:rPr>
      </w:pPr>
      <w:r w:rsidRPr="00647C6F">
        <w:rPr>
          <w:rFonts w:ascii="Times New Roman" w:hAnsi="Times New Roman"/>
          <w:color w:val="000000" w:themeColor="text1"/>
          <w:sz w:val="28"/>
        </w:rPr>
        <w:t>Договори вихідного перестрахування</w:t>
      </w:r>
    </w:p>
    <w:p w14:paraId="4AD3751C" w14:textId="77777777" w:rsidR="003E26A6" w:rsidRPr="00647C6F" w:rsidRDefault="003E26A6" w:rsidP="003E26A6">
      <w:pPr>
        <w:shd w:val="clear" w:color="auto" w:fill="FFFFFF"/>
        <w:tabs>
          <w:tab w:val="left" w:pos="1134"/>
        </w:tabs>
        <w:contextualSpacing/>
        <w:rPr>
          <w:color w:val="000000" w:themeColor="text1"/>
          <w:lang w:eastAsia="en-US"/>
        </w:rPr>
      </w:pPr>
    </w:p>
    <w:p w14:paraId="2D408658"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Загальні особливості</w:t>
      </w:r>
    </w:p>
    <w:p w14:paraId="1F6EA946" w14:textId="77777777" w:rsidR="003E26A6" w:rsidRPr="00647C6F" w:rsidRDefault="003E26A6" w:rsidP="003E26A6">
      <w:pPr>
        <w:shd w:val="clear" w:color="auto" w:fill="FFFFFF"/>
        <w:tabs>
          <w:tab w:val="left" w:pos="1134"/>
        </w:tabs>
        <w:contextualSpacing/>
        <w:rPr>
          <w:color w:val="000000" w:themeColor="text1"/>
          <w:lang w:eastAsia="en-US"/>
        </w:rPr>
      </w:pPr>
    </w:p>
    <w:p w14:paraId="7360AAF5"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w:t>
      </w:r>
      <w:r w:rsidRPr="00647C6F">
        <w:rPr>
          <w:color w:val="000000" w:themeColor="text1"/>
        </w:rPr>
        <w:t>розподіляє договори вихідного перестрахування у відповідному портфелі договорів вихідного перестрахування щонайменше на такі групи:</w:t>
      </w:r>
    </w:p>
    <w:p w14:paraId="5E8B729C"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26B8C362"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rPr>
        <w:t>1) групу договорів, при первісному визнанні яких страховик має чисте вибуття грошових коштів, якщо такі є;</w:t>
      </w:r>
    </w:p>
    <w:p w14:paraId="192C51FB" w14:textId="77777777" w:rsidR="003E26A6" w:rsidRPr="00647C6F" w:rsidRDefault="003E26A6" w:rsidP="003E26A6">
      <w:pPr>
        <w:shd w:val="clear" w:color="auto" w:fill="FFFFFF"/>
        <w:tabs>
          <w:tab w:val="left" w:pos="1134"/>
        </w:tabs>
        <w:rPr>
          <w:color w:val="000000" w:themeColor="text1"/>
        </w:rPr>
      </w:pPr>
    </w:p>
    <w:p w14:paraId="5451D9AE" w14:textId="77777777" w:rsidR="003E26A6" w:rsidRPr="00647C6F" w:rsidRDefault="003E26A6" w:rsidP="003E26A6">
      <w:pPr>
        <w:shd w:val="clear" w:color="auto" w:fill="FFFFFF"/>
        <w:tabs>
          <w:tab w:val="left" w:pos="1134"/>
        </w:tabs>
        <w:ind w:firstLine="709"/>
        <w:rPr>
          <w:color w:val="000000" w:themeColor="text1"/>
        </w:rPr>
      </w:pPr>
      <w:r w:rsidRPr="00647C6F">
        <w:rPr>
          <w:color w:val="000000" w:themeColor="text1"/>
        </w:rPr>
        <w:t>2) групу договорів, які при первісному визнанні не мають значної можливості з часом стати такими, за якими страховик матиме чисте вибуття грошових коштів, якщо такі є;</w:t>
      </w:r>
    </w:p>
    <w:p w14:paraId="6318DDB2" w14:textId="77777777" w:rsidR="003E26A6" w:rsidRPr="00647C6F" w:rsidRDefault="003E26A6" w:rsidP="003E26A6">
      <w:pPr>
        <w:shd w:val="clear" w:color="auto" w:fill="FFFFFF"/>
        <w:tabs>
          <w:tab w:val="left" w:pos="1134"/>
        </w:tabs>
        <w:rPr>
          <w:color w:val="000000" w:themeColor="text1"/>
        </w:rPr>
      </w:pPr>
    </w:p>
    <w:p w14:paraId="4BFDEEAC" w14:textId="77777777" w:rsidR="003E26A6" w:rsidRPr="00647C6F" w:rsidRDefault="003E26A6" w:rsidP="003E26A6">
      <w:pPr>
        <w:shd w:val="clear" w:color="auto" w:fill="FFFFFF"/>
        <w:tabs>
          <w:tab w:val="left" w:pos="1134"/>
        </w:tabs>
        <w:ind w:left="709"/>
        <w:rPr>
          <w:color w:val="000000" w:themeColor="text1"/>
        </w:rPr>
      </w:pPr>
      <w:r w:rsidRPr="00647C6F">
        <w:rPr>
          <w:color w:val="000000" w:themeColor="text1"/>
        </w:rPr>
        <w:t>3) групу, що складається з решти договорів у портфелі, якщо такі є.</w:t>
      </w:r>
    </w:p>
    <w:p w14:paraId="67BA23BC"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Група договорів вихідного перестрахування вважається групою договорів, при первісному визнанні яких страховик має чисте вибуття грошових коштів, якщо сума очікуваних платежів </w:t>
      </w:r>
      <w:proofErr w:type="spellStart"/>
      <w:r w:rsidRPr="00647C6F">
        <w:rPr>
          <w:color w:val="000000" w:themeColor="text1"/>
        </w:rPr>
        <w:t>перестраховику</w:t>
      </w:r>
      <w:proofErr w:type="spellEnd"/>
      <w:r w:rsidRPr="00647C6F">
        <w:rPr>
          <w:color w:val="000000" w:themeColor="text1"/>
        </w:rPr>
        <w:t xml:space="preserve"> за </w:t>
      </w:r>
      <w:proofErr w:type="spellStart"/>
      <w:r w:rsidRPr="00647C6F">
        <w:rPr>
          <w:color w:val="000000" w:themeColor="text1"/>
        </w:rPr>
        <w:t>перестраховими</w:t>
      </w:r>
      <w:proofErr w:type="spellEnd"/>
      <w:r w:rsidRPr="00647C6F">
        <w:rPr>
          <w:color w:val="000000" w:themeColor="text1"/>
        </w:rPr>
        <w:t xml:space="preserve"> зобов’язаннями, віднесеними до цієї групи, перевищує суму очікуваних надходжень коштів від </w:t>
      </w:r>
      <w:proofErr w:type="spellStart"/>
      <w:r w:rsidRPr="00647C6F">
        <w:rPr>
          <w:color w:val="000000" w:themeColor="text1"/>
        </w:rPr>
        <w:t>перестраховика</w:t>
      </w:r>
      <w:proofErr w:type="spellEnd"/>
      <w:r w:rsidRPr="00647C6F">
        <w:rPr>
          <w:color w:val="000000" w:themeColor="text1"/>
        </w:rPr>
        <w:t xml:space="preserve"> за </w:t>
      </w:r>
      <w:proofErr w:type="spellStart"/>
      <w:r w:rsidRPr="00647C6F">
        <w:rPr>
          <w:color w:val="000000" w:themeColor="text1"/>
        </w:rPr>
        <w:t>перестраховими</w:t>
      </w:r>
      <w:proofErr w:type="spellEnd"/>
      <w:r w:rsidRPr="00647C6F">
        <w:rPr>
          <w:color w:val="000000" w:themeColor="text1"/>
        </w:rPr>
        <w:t xml:space="preserve"> зобов’язаннями, віднесеними до цієї групи.</w:t>
      </w:r>
    </w:p>
    <w:p w14:paraId="6AF9C8AC" w14:textId="77777777" w:rsidR="003E26A6" w:rsidRPr="00647C6F" w:rsidRDefault="003E26A6" w:rsidP="003E26A6">
      <w:pPr>
        <w:shd w:val="clear" w:color="auto" w:fill="FFFFFF"/>
        <w:tabs>
          <w:tab w:val="left" w:pos="1134"/>
        </w:tabs>
        <w:contextualSpacing/>
        <w:rPr>
          <w:color w:val="000000" w:themeColor="text1"/>
        </w:rPr>
      </w:pPr>
    </w:p>
    <w:p w14:paraId="0B946579"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здійснює первісне визнання когорти договорів вихідного перестрахування, починаючи з дати, яка настала раніше:</w:t>
      </w:r>
    </w:p>
    <w:p w14:paraId="57059784" w14:textId="77777777" w:rsidR="003E26A6" w:rsidRPr="00647C6F" w:rsidRDefault="003E26A6" w:rsidP="003E26A6">
      <w:pPr>
        <w:shd w:val="clear" w:color="auto" w:fill="FFFFFF"/>
        <w:tabs>
          <w:tab w:val="left" w:pos="1134"/>
        </w:tabs>
        <w:ind w:left="709"/>
        <w:contextualSpacing/>
        <w:rPr>
          <w:color w:val="000000" w:themeColor="text1"/>
        </w:rPr>
      </w:pPr>
    </w:p>
    <w:p w14:paraId="0C928483"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1) початку строку страхового покриття </w:t>
      </w:r>
      <w:proofErr w:type="spellStart"/>
      <w:r w:rsidRPr="00647C6F">
        <w:rPr>
          <w:color w:val="000000" w:themeColor="text1"/>
        </w:rPr>
        <w:t>перестраховиком</w:t>
      </w:r>
      <w:proofErr w:type="spellEnd"/>
      <w:r w:rsidRPr="00647C6F">
        <w:rPr>
          <w:color w:val="000000" w:themeColor="text1"/>
        </w:rPr>
        <w:t xml:space="preserve"> за когортою договорів вихідного перестрахування;</w:t>
      </w:r>
    </w:p>
    <w:p w14:paraId="6BF25C18" w14:textId="77777777" w:rsidR="003E26A6" w:rsidRPr="00647C6F" w:rsidRDefault="003E26A6" w:rsidP="003E26A6">
      <w:pPr>
        <w:shd w:val="clear" w:color="auto" w:fill="FFFFFF"/>
        <w:tabs>
          <w:tab w:val="left" w:pos="1134"/>
        </w:tabs>
        <w:ind w:firstLine="709"/>
        <w:contextualSpacing/>
        <w:rPr>
          <w:color w:val="000000" w:themeColor="text1"/>
        </w:rPr>
      </w:pPr>
    </w:p>
    <w:p w14:paraId="4BC40200"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2) дати первісного визнання страховиком когорти обтяжливих базових договорів, якщо страховик уклав відповідний договір вихідного перестрахування, який було віднесено до когорти договорів вихідного перестрахування станом на цю дату або раніше.</w:t>
      </w:r>
    </w:p>
    <w:p w14:paraId="398D8873"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Страховик визнає когорту договорів вихідного перестрахування, які належать до пропорційного перестрахування, з дати первісного визнання будь-якого базового договору (як обтяжливого, так і не обтяжливого), якщо ця дата </w:t>
      </w:r>
      <w:r w:rsidRPr="00647C6F">
        <w:rPr>
          <w:color w:val="000000" w:themeColor="text1"/>
        </w:rPr>
        <w:lastRenderedPageBreak/>
        <w:t>настає пізніше початку строку страхового покриття когорти договорів вихідного перестрахування.</w:t>
      </w:r>
    </w:p>
    <w:p w14:paraId="05B88470" w14:textId="77777777" w:rsidR="003E26A6" w:rsidRPr="00647C6F" w:rsidRDefault="003E26A6" w:rsidP="003E26A6">
      <w:pPr>
        <w:shd w:val="clear" w:color="auto" w:fill="FFFFFF"/>
        <w:tabs>
          <w:tab w:val="left" w:pos="1134"/>
        </w:tabs>
        <w:ind w:firstLine="709"/>
        <w:contextualSpacing/>
        <w:rPr>
          <w:color w:val="000000" w:themeColor="text1"/>
        </w:rPr>
      </w:pPr>
    </w:p>
    <w:p w14:paraId="12BD7C4E"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здійснює оцінку майбутніх грошових потоків за договорами вихідного перестрахування на основі припущень, які узгоджуються з припущеннями, що використовувались для оцінок майбутніх грошових потоків за базовими договорами. </w:t>
      </w:r>
    </w:p>
    <w:p w14:paraId="0A5677FC" w14:textId="77777777" w:rsidR="003E26A6" w:rsidRPr="00647C6F" w:rsidRDefault="003E26A6" w:rsidP="003E26A6">
      <w:pPr>
        <w:shd w:val="clear" w:color="auto" w:fill="FFFFFF"/>
        <w:tabs>
          <w:tab w:val="left" w:pos="1134"/>
        </w:tabs>
        <w:contextualSpacing/>
        <w:rPr>
          <w:color w:val="000000" w:themeColor="text1"/>
          <w:lang w:eastAsia="en-US"/>
        </w:rPr>
      </w:pPr>
    </w:p>
    <w:p w14:paraId="3245A22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здійснюючи оцінку зобов’язань за договорами вихідного перестрахування, повинен враховувати вплив будь-якого ризику невиконання </w:t>
      </w:r>
      <w:proofErr w:type="spellStart"/>
      <w:r w:rsidRPr="00647C6F">
        <w:rPr>
          <w:color w:val="000000" w:themeColor="text1"/>
          <w:lang w:eastAsia="en-US"/>
        </w:rPr>
        <w:t>перестраховиком</w:t>
      </w:r>
      <w:proofErr w:type="spellEnd"/>
      <w:r w:rsidRPr="00647C6F">
        <w:rPr>
          <w:color w:val="000000" w:themeColor="text1"/>
          <w:lang w:eastAsia="en-US"/>
        </w:rPr>
        <w:t xml:space="preserve"> договору перестрахування. Страховик здійснює оцінку ризику дефолту контрагента відповідно до своєї облікової політики.</w:t>
      </w:r>
    </w:p>
    <w:p w14:paraId="3469FD45" w14:textId="77777777" w:rsidR="003E26A6" w:rsidRPr="00647C6F" w:rsidRDefault="003E26A6" w:rsidP="003E26A6">
      <w:pPr>
        <w:shd w:val="clear" w:color="auto" w:fill="FFFFFF"/>
        <w:tabs>
          <w:tab w:val="left" w:pos="1134"/>
        </w:tabs>
        <w:contextualSpacing/>
        <w:rPr>
          <w:color w:val="000000" w:themeColor="text1"/>
          <w:lang w:eastAsia="en-US"/>
        </w:rPr>
      </w:pPr>
    </w:p>
    <w:p w14:paraId="612610C3"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rPr>
        <w:t xml:space="preserve">Маржа ризику за договорами вихідного перестрахування може бути від’ємною величиною. </w:t>
      </w:r>
    </w:p>
    <w:p w14:paraId="0C5DFABC" w14:textId="77777777" w:rsidR="003E26A6" w:rsidRPr="00647C6F" w:rsidRDefault="003E26A6" w:rsidP="003E26A6">
      <w:pPr>
        <w:rPr>
          <w:color w:val="000000" w:themeColor="text1"/>
        </w:rPr>
      </w:pPr>
    </w:p>
    <w:p w14:paraId="0C68B55F" w14:textId="77777777" w:rsidR="003E26A6" w:rsidRPr="00647C6F" w:rsidRDefault="003E26A6" w:rsidP="003E26A6">
      <w:pPr>
        <w:pStyle w:val="3"/>
        <w:numPr>
          <w:ilvl w:val="0"/>
          <w:numId w:val="3"/>
        </w:numPr>
        <w:ind w:left="0" w:firstLine="924"/>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Особливості спрощеної моделі оцінки резерву премій за договорами вихідного перестрахування</w:t>
      </w:r>
    </w:p>
    <w:p w14:paraId="2802C465" w14:textId="77777777" w:rsidR="003E26A6" w:rsidRPr="00647C6F" w:rsidRDefault="003E26A6" w:rsidP="003E26A6">
      <w:pPr>
        <w:shd w:val="clear" w:color="auto" w:fill="FFFFFF"/>
        <w:tabs>
          <w:tab w:val="left" w:pos="1134"/>
        </w:tabs>
        <w:ind w:left="709"/>
        <w:contextualSpacing/>
        <w:rPr>
          <w:color w:val="000000" w:themeColor="text1"/>
        </w:rPr>
      </w:pPr>
    </w:p>
    <w:p w14:paraId="0D352A17"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Страховик має право застосувати спрощену модель оцінки резерву премій за договорами вихідного перестрахування виключно у разі, якщо при первісному визнанні когорти договорів вихідного перестрахування виконується хоча б одна з таких умов:</w:t>
      </w:r>
    </w:p>
    <w:p w14:paraId="4B9C6E33" w14:textId="77777777" w:rsidR="003E26A6" w:rsidRPr="00647C6F" w:rsidRDefault="003E26A6" w:rsidP="003E26A6">
      <w:pPr>
        <w:shd w:val="clear" w:color="auto" w:fill="FFFFFF"/>
        <w:tabs>
          <w:tab w:val="left" w:pos="1134"/>
        </w:tabs>
        <w:ind w:left="709"/>
        <w:contextualSpacing/>
        <w:rPr>
          <w:color w:val="000000" w:themeColor="text1"/>
        </w:rPr>
      </w:pPr>
    </w:p>
    <w:p w14:paraId="4B3C7D0F"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1) страховик обґрунтовано очікує, що таке спрощення забезпечить оцінку резерву премій для когорти договорів вихідного перестрахування, яка суттєво не відрізнятиметься від результатів оцінки, які було б одержано в разі застосування вимог глави 9 розділу ІІІ цього Положення з урахуванням особливостей, визначених главою 18 розділу VI цього Положення. Страховик встановлює вимоги та/або критерії до такого обґрунтованого очікування у Політиці.</w:t>
      </w:r>
    </w:p>
    <w:p w14:paraId="6A967CD1" w14:textId="77777777" w:rsidR="003E26A6" w:rsidRPr="00647C6F" w:rsidRDefault="003E26A6" w:rsidP="003E26A6">
      <w:pPr>
        <w:pStyle w:val="IASBNormalnpara"/>
        <w:spacing w:before="0"/>
        <w:ind w:left="0" w:firstLine="708"/>
        <w:rPr>
          <w:color w:val="000000" w:themeColor="text1"/>
          <w:sz w:val="28"/>
          <w:szCs w:val="28"/>
          <w:lang w:val="uk-UA"/>
        </w:rPr>
      </w:pPr>
      <w:r w:rsidRPr="00647C6F">
        <w:rPr>
          <w:color w:val="000000" w:themeColor="text1"/>
          <w:sz w:val="28"/>
          <w:szCs w:val="28"/>
          <w:lang w:val="uk-UA"/>
        </w:rPr>
        <w:t>Ця умова не виконується, якщо страховик при первісному визнанні когорти договорів вихідного перестрахування відповідно до своєї облікової політики очікує значної мінливості грошових потоків, що стосуються майбутніх послуг (найкращої оцінки резерву премій та маржі ризику), які впливатимуть на оцінку резерву премій за договорами вихідного перестрахування до моменту виникнення страхової вимоги;</w:t>
      </w:r>
    </w:p>
    <w:p w14:paraId="2A3F4BFF" w14:textId="77777777" w:rsidR="003E26A6" w:rsidRPr="00647C6F" w:rsidRDefault="003E26A6" w:rsidP="003E26A6">
      <w:pPr>
        <w:pStyle w:val="IASBNormalnpara"/>
        <w:spacing w:before="0"/>
        <w:ind w:left="0" w:firstLine="708"/>
        <w:rPr>
          <w:color w:val="000000" w:themeColor="text1"/>
          <w:sz w:val="28"/>
          <w:szCs w:val="28"/>
          <w:lang w:val="uk-UA"/>
        </w:rPr>
      </w:pPr>
    </w:p>
    <w:p w14:paraId="595348F5"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rPr>
        <w:t xml:space="preserve">2) строк </w:t>
      </w:r>
      <w:proofErr w:type="spellStart"/>
      <w:r w:rsidRPr="00647C6F">
        <w:rPr>
          <w:color w:val="000000" w:themeColor="text1"/>
        </w:rPr>
        <w:t>перестрахового</w:t>
      </w:r>
      <w:proofErr w:type="spellEnd"/>
      <w:r w:rsidRPr="00647C6F">
        <w:rPr>
          <w:color w:val="000000" w:themeColor="text1"/>
        </w:rPr>
        <w:t xml:space="preserve"> покриття договору вихідного перестрахування в когорті становить один рік або менше. </w:t>
      </w:r>
    </w:p>
    <w:p w14:paraId="6B22B83E" w14:textId="77777777" w:rsidR="003E26A6" w:rsidRPr="00647C6F" w:rsidRDefault="003E26A6" w:rsidP="003E26A6">
      <w:pPr>
        <w:shd w:val="clear" w:color="auto" w:fill="FFFFFF"/>
        <w:tabs>
          <w:tab w:val="left" w:pos="1134"/>
        </w:tabs>
        <w:ind w:firstLine="709"/>
        <w:contextualSpacing/>
        <w:rPr>
          <w:color w:val="000000" w:themeColor="text1"/>
        </w:rPr>
      </w:pPr>
    </w:p>
    <w:p w14:paraId="2E03092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який </w:t>
      </w:r>
      <w:r w:rsidRPr="00647C6F">
        <w:rPr>
          <w:color w:val="000000" w:themeColor="text1"/>
        </w:rPr>
        <w:t xml:space="preserve">не прийняв рішення визнавати </w:t>
      </w:r>
      <w:proofErr w:type="spellStart"/>
      <w:r w:rsidRPr="00647C6F">
        <w:rPr>
          <w:color w:val="000000" w:themeColor="text1"/>
        </w:rPr>
        <w:t>аквізиційні</w:t>
      </w:r>
      <w:proofErr w:type="spellEnd"/>
      <w:r w:rsidRPr="00647C6F">
        <w:rPr>
          <w:color w:val="000000" w:themeColor="text1"/>
        </w:rPr>
        <w:t xml:space="preserve"> витрати у звітному періоді, у якому вони фактично понесені,</w:t>
      </w:r>
      <w:r w:rsidRPr="00647C6F">
        <w:rPr>
          <w:color w:val="000000" w:themeColor="text1"/>
          <w:lang w:eastAsia="en-US"/>
        </w:rPr>
        <w:t xml:space="preserve"> за договорами страхування та вхідного перестрахування</w:t>
      </w:r>
      <w:r w:rsidRPr="00647C6F">
        <w:rPr>
          <w:color w:val="000000" w:themeColor="text1"/>
        </w:rPr>
        <w:t xml:space="preserve">, відповідно до вимог пункту 58 глави 10 розділу ІІІ </w:t>
      </w:r>
      <w:r w:rsidRPr="00647C6F">
        <w:rPr>
          <w:color w:val="000000" w:themeColor="text1"/>
        </w:rPr>
        <w:lastRenderedPageBreak/>
        <w:t>цього Положення</w:t>
      </w:r>
      <w:r w:rsidRPr="00647C6F">
        <w:rPr>
          <w:color w:val="000000" w:themeColor="text1"/>
          <w:lang w:eastAsia="en-US"/>
        </w:rPr>
        <w:t xml:space="preserve">, одночасно з розрахунком амортизації </w:t>
      </w:r>
      <w:proofErr w:type="spellStart"/>
      <w:r w:rsidRPr="00647C6F">
        <w:rPr>
          <w:color w:val="000000" w:themeColor="text1"/>
          <w:lang w:eastAsia="en-US"/>
        </w:rPr>
        <w:t>аквізиційних</w:t>
      </w:r>
      <w:proofErr w:type="spellEnd"/>
      <w:r w:rsidRPr="00647C6F">
        <w:rPr>
          <w:color w:val="000000" w:themeColor="text1"/>
          <w:lang w:eastAsia="en-US"/>
        </w:rPr>
        <w:t xml:space="preserve"> витрат за такими договорами формує відстрочені доходи від перестрахування за договорами вихідного перестрахування (якщо такі є), за якими страховик отримує винагороду від </w:t>
      </w:r>
      <w:proofErr w:type="spellStart"/>
      <w:r w:rsidRPr="00647C6F">
        <w:rPr>
          <w:color w:val="000000" w:themeColor="text1"/>
          <w:lang w:eastAsia="en-US"/>
        </w:rPr>
        <w:t>перестраховика</w:t>
      </w:r>
      <w:proofErr w:type="spellEnd"/>
      <w:r w:rsidRPr="00647C6F">
        <w:rPr>
          <w:color w:val="000000" w:themeColor="text1"/>
          <w:lang w:eastAsia="en-US"/>
        </w:rPr>
        <w:t xml:space="preserve"> відповідно до укладених договорів перестрахування, які визнає як зобов’язання страховика.</w:t>
      </w:r>
    </w:p>
    <w:p w14:paraId="4583D77E"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6DEED5F0"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Формула визначення відстрочених доходів від перестрахування наведена у додатку 8 до цього Положення.</w:t>
      </w:r>
    </w:p>
    <w:p w14:paraId="7E9237DE" w14:textId="77777777" w:rsidR="003E26A6" w:rsidRPr="00647C6F" w:rsidRDefault="003E26A6" w:rsidP="003E26A6">
      <w:pPr>
        <w:rPr>
          <w:color w:val="000000" w:themeColor="text1"/>
        </w:rPr>
      </w:pPr>
    </w:p>
    <w:p w14:paraId="4A763E34" w14:textId="77777777" w:rsidR="003E26A6" w:rsidRPr="00647C6F" w:rsidRDefault="003E26A6" w:rsidP="003E26A6">
      <w:pPr>
        <w:pStyle w:val="3"/>
        <w:numPr>
          <w:ilvl w:val="0"/>
          <w:numId w:val="3"/>
        </w:numPr>
        <w:ind w:left="0" w:firstLine="36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 xml:space="preserve">Особливості формування резерву збитків за договорами вихідного перестрахування, а також очікуваних доходів від </w:t>
      </w:r>
      <w:proofErr w:type="spellStart"/>
      <w:r w:rsidRPr="00647C6F">
        <w:rPr>
          <w:rFonts w:ascii="Times New Roman" w:hAnsi="Times New Roman"/>
          <w:bCs/>
          <w:color w:val="000000" w:themeColor="text1"/>
          <w:sz w:val="28"/>
          <w:szCs w:val="28"/>
          <w:lang w:eastAsia="en-US"/>
        </w:rPr>
        <w:t>регресних</w:t>
      </w:r>
      <w:proofErr w:type="spellEnd"/>
      <w:r w:rsidRPr="00647C6F">
        <w:rPr>
          <w:rFonts w:ascii="Times New Roman" w:hAnsi="Times New Roman"/>
          <w:bCs/>
          <w:color w:val="000000" w:themeColor="text1"/>
          <w:sz w:val="28"/>
          <w:szCs w:val="28"/>
          <w:lang w:eastAsia="en-US"/>
        </w:rPr>
        <w:t xml:space="preserve"> вимог та </w:t>
      </w:r>
      <w:proofErr w:type="spellStart"/>
      <w:r w:rsidRPr="00647C6F">
        <w:rPr>
          <w:rFonts w:ascii="Times New Roman" w:hAnsi="Times New Roman"/>
          <w:bCs/>
          <w:color w:val="000000" w:themeColor="text1"/>
          <w:sz w:val="28"/>
          <w:szCs w:val="28"/>
          <w:lang w:eastAsia="en-US"/>
        </w:rPr>
        <w:t>суброгацій</w:t>
      </w:r>
      <w:proofErr w:type="spellEnd"/>
      <w:r w:rsidRPr="00647C6F">
        <w:rPr>
          <w:rFonts w:ascii="Times New Roman" w:hAnsi="Times New Roman"/>
          <w:bCs/>
          <w:color w:val="000000" w:themeColor="text1"/>
          <w:sz w:val="28"/>
          <w:szCs w:val="28"/>
          <w:lang w:eastAsia="en-US"/>
        </w:rPr>
        <w:t xml:space="preserve"> за договорами вихідного перестрахування</w:t>
      </w:r>
    </w:p>
    <w:p w14:paraId="353D22CA" w14:textId="77777777" w:rsidR="003E26A6" w:rsidRPr="00647C6F" w:rsidRDefault="003E26A6" w:rsidP="003E26A6">
      <w:pPr>
        <w:shd w:val="clear" w:color="auto" w:fill="FFFFFF"/>
        <w:tabs>
          <w:tab w:val="left" w:pos="1134"/>
        </w:tabs>
        <w:contextualSpacing/>
        <w:rPr>
          <w:color w:val="000000" w:themeColor="text1"/>
          <w:lang w:eastAsia="en-US"/>
        </w:rPr>
      </w:pPr>
    </w:p>
    <w:p w14:paraId="056C6751"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lang w:eastAsia="en-US"/>
        </w:rPr>
        <w:t xml:space="preserve">Резерв заявлених, але не виплачених збитків за договорами вихідного перестрахування розраховується за кожним окремим збитком (вимогою) на підставі часток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w:t>
      </w:r>
      <w:r w:rsidRPr="00647C6F">
        <w:rPr>
          <w:color w:val="000000" w:themeColor="text1"/>
        </w:rPr>
        <w:t xml:space="preserve"> що підлягають компенсації </w:t>
      </w:r>
      <w:proofErr w:type="spellStart"/>
      <w:r w:rsidRPr="00647C6F">
        <w:rPr>
          <w:color w:val="000000" w:themeColor="text1"/>
        </w:rPr>
        <w:t>перестраховиком</w:t>
      </w:r>
      <w:proofErr w:type="spellEnd"/>
      <w:r w:rsidRPr="00647C6F">
        <w:rPr>
          <w:color w:val="000000" w:themeColor="text1"/>
        </w:rPr>
        <w:t xml:space="preserve"> відповідно до умов договору перестрахування та умов страхування.</w:t>
      </w:r>
    </w:p>
    <w:p w14:paraId="2AC4504A" w14:textId="77777777" w:rsidR="003E26A6" w:rsidRPr="00647C6F" w:rsidRDefault="003E26A6" w:rsidP="003E26A6">
      <w:pPr>
        <w:shd w:val="clear" w:color="auto" w:fill="FFFFFF"/>
        <w:tabs>
          <w:tab w:val="left" w:pos="1134"/>
        </w:tabs>
        <w:ind w:left="709"/>
        <w:contextualSpacing/>
        <w:rPr>
          <w:color w:val="000000" w:themeColor="text1"/>
        </w:rPr>
      </w:pPr>
    </w:p>
    <w:p w14:paraId="4848F3C2"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lang w:eastAsia="en-US"/>
        </w:rPr>
        <w:t>Страховик має право:</w:t>
      </w:r>
    </w:p>
    <w:p w14:paraId="31BC4141" w14:textId="77777777" w:rsidR="003E26A6" w:rsidRPr="00647C6F" w:rsidRDefault="003E26A6" w:rsidP="003E26A6">
      <w:pPr>
        <w:ind w:firstLine="709"/>
        <w:rPr>
          <w:color w:val="000000" w:themeColor="text1"/>
          <w:lang w:eastAsia="en-US"/>
        </w:rPr>
      </w:pPr>
    </w:p>
    <w:p w14:paraId="1E20240C"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1) сформувати резерв збитків, які виникли, але не заявлені, за договорами вихідного перестрахування згідно з вимогами пункту 119 глави 20 розділу VI цього Положення за тими класами страхування, за якими резерв збитків, які виникли, але не заявлені, розрахований згідно з вимогами пункту 80 глави 14 розділу IV цього Положення або одним з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передбачених пунктом 82 глави 14 розділу IV цього</w:t>
      </w:r>
      <w:r w:rsidRPr="00647C6F">
        <w:rPr>
          <w:color w:val="000000" w:themeColor="text1"/>
        </w:rPr>
        <w:t xml:space="preserve"> Положення</w:t>
      </w:r>
      <w:r w:rsidRPr="00647C6F">
        <w:rPr>
          <w:color w:val="000000" w:themeColor="text1"/>
          <w:lang w:eastAsia="en-US"/>
        </w:rPr>
        <w:t>, або</w:t>
      </w:r>
    </w:p>
    <w:p w14:paraId="52139422" w14:textId="77777777" w:rsidR="003E26A6" w:rsidRPr="00647C6F" w:rsidRDefault="003E26A6" w:rsidP="003E26A6">
      <w:pPr>
        <w:ind w:firstLine="709"/>
        <w:rPr>
          <w:color w:val="000000" w:themeColor="text1"/>
          <w:lang w:eastAsia="en-US"/>
        </w:rPr>
      </w:pPr>
    </w:p>
    <w:p w14:paraId="5426C9E5" w14:textId="77777777" w:rsidR="003E26A6" w:rsidRPr="00647C6F" w:rsidRDefault="003E26A6" w:rsidP="003E26A6">
      <w:pPr>
        <w:ind w:firstLine="709"/>
        <w:rPr>
          <w:color w:val="000000" w:themeColor="text1"/>
          <w:lang w:eastAsia="en-US"/>
        </w:rPr>
      </w:pPr>
      <w:r w:rsidRPr="00647C6F">
        <w:rPr>
          <w:color w:val="000000" w:themeColor="text1"/>
          <w:lang w:eastAsia="en-US"/>
        </w:rPr>
        <w:t>2) прийняти рішення не формувати резерв збитків, які виникли, але не заявлені, за договорами вихідного перестрахування.</w:t>
      </w:r>
    </w:p>
    <w:p w14:paraId="6F1C4575" w14:textId="77777777" w:rsidR="003E26A6" w:rsidRPr="00647C6F" w:rsidRDefault="003E26A6" w:rsidP="003E26A6">
      <w:pPr>
        <w:ind w:firstLine="709"/>
        <w:rPr>
          <w:color w:val="000000" w:themeColor="text1"/>
          <w:lang w:eastAsia="en-US"/>
        </w:rPr>
      </w:pPr>
    </w:p>
    <w:p w14:paraId="2AA18F9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Розмір резерву збитків, які виникли, але не заявлені, за договорами вихідного перестрахування, якщо страховик прийняв рішення про його формування відповідно до підпункту 1 пункту 118 глави 20 розділу VІ цього Положення, розраховується з застосуванням одного з таких підходів:</w:t>
      </w:r>
    </w:p>
    <w:p w14:paraId="130E77E3" w14:textId="77777777" w:rsidR="003E26A6" w:rsidRPr="00647C6F" w:rsidRDefault="003E26A6" w:rsidP="003E26A6">
      <w:pPr>
        <w:ind w:firstLine="709"/>
        <w:rPr>
          <w:color w:val="000000" w:themeColor="text1"/>
          <w:lang w:eastAsia="en-US"/>
        </w:rPr>
      </w:pPr>
    </w:p>
    <w:p w14:paraId="2D1A05C0" w14:textId="77777777" w:rsidR="003E26A6" w:rsidRPr="00647C6F" w:rsidRDefault="003E26A6" w:rsidP="003E26A6">
      <w:pPr>
        <w:pStyle w:val="af3"/>
        <w:numPr>
          <w:ilvl w:val="1"/>
          <w:numId w:val="3"/>
        </w:numPr>
        <w:tabs>
          <w:tab w:val="left" w:pos="1134"/>
        </w:tabs>
        <w:ind w:left="0" w:firstLine="709"/>
        <w:rPr>
          <w:color w:val="000000" w:themeColor="text1"/>
          <w:lang w:eastAsia="en-US"/>
        </w:rPr>
      </w:pPr>
      <w:r w:rsidRPr="00647C6F">
        <w:rPr>
          <w:color w:val="000000" w:themeColor="text1"/>
          <w:lang w:eastAsia="en-US"/>
        </w:rPr>
        <w:t>як різниця між:</w:t>
      </w:r>
    </w:p>
    <w:p w14:paraId="5A5B58C3"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розміром резерву збитків, які виникли, але не заявлені, за договорами прямого страхування та вхідного перестрахування, сформованим на основі даних за збитками без вирахування часток компенсацій </w:t>
      </w:r>
      <w:proofErr w:type="spellStart"/>
      <w:r w:rsidRPr="00647C6F">
        <w:rPr>
          <w:color w:val="000000" w:themeColor="text1"/>
          <w:lang w:eastAsia="en-US"/>
        </w:rPr>
        <w:t>перестраховика</w:t>
      </w:r>
      <w:proofErr w:type="spellEnd"/>
      <w:r w:rsidRPr="00647C6F">
        <w:rPr>
          <w:color w:val="000000" w:themeColor="text1"/>
          <w:lang w:eastAsia="en-US"/>
        </w:rPr>
        <w:t xml:space="preserve"> в збитках, та</w:t>
      </w:r>
    </w:p>
    <w:p w14:paraId="7D690BA6"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розміром резерву збитків, які виникли, але не заявлені, за договорами прямого страхування та вхідного перестрахування, сформованим на основі даних за збитками з вирахування часток компенсацій </w:t>
      </w:r>
      <w:proofErr w:type="spellStart"/>
      <w:r w:rsidRPr="00647C6F">
        <w:rPr>
          <w:color w:val="000000" w:themeColor="text1"/>
          <w:lang w:eastAsia="en-US"/>
        </w:rPr>
        <w:t>перестраховика</w:t>
      </w:r>
      <w:proofErr w:type="spellEnd"/>
      <w:r w:rsidRPr="00647C6F">
        <w:rPr>
          <w:color w:val="000000" w:themeColor="text1"/>
          <w:lang w:eastAsia="en-US"/>
        </w:rPr>
        <w:t xml:space="preserve"> в збитках, що </w:t>
      </w:r>
      <w:r w:rsidRPr="00647C6F">
        <w:rPr>
          <w:color w:val="000000" w:themeColor="text1"/>
          <w:lang w:eastAsia="en-US"/>
        </w:rPr>
        <w:lastRenderedPageBreak/>
        <w:t>визначається за кожним збитком (вимогою) окремо з урахуванням умов страхування та перестрахування.</w:t>
      </w:r>
    </w:p>
    <w:p w14:paraId="41F0E534"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Водночас метод, періоди настання/розвитку збитків та припущення до розрахунку резерву збитків, які виникли, але не заявлені, що застосовуються до абзаців другого, третього підпункту 1 пункту 119 глави 20 розділу VІ </w:t>
      </w:r>
      <w:r w:rsidRPr="00647C6F">
        <w:rPr>
          <w:color w:val="000000" w:themeColor="text1"/>
          <w:shd w:val="clear" w:color="auto" w:fill="FFFFFF"/>
        </w:rPr>
        <w:t>цього Положення</w:t>
      </w:r>
      <w:r w:rsidRPr="00647C6F">
        <w:rPr>
          <w:color w:val="000000" w:themeColor="text1"/>
          <w:lang w:eastAsia="en-US"/>
        </w:rPr>
        <w:t>, повинні бути однаковими;</w:t>
      </w:r>
    </w:p>
    <w:p w14:paraId="5195C625" w14:textId="77777777" w:rsidR="003E26A6" w:rsidRPr="00647C6F" w:rsidRDefault="003E26A6" w:rsidP="003E26A6">
      <w:pPr>
        <w:ind w:firstLine="709"/>
        <w:rPr>
          <w:color w:val="000000" w:themeColor="text1"/>
          <w:lang w:eastAsia="en-US"/>
        </w:rPr>
      </w:pPr>
    </w:p>
    <w:p w14:paraId="79DF5381" w14:textId="77777777" w:rsidR="003E26A6" w:rsidRPr="00647C6F" w:rsidRDefault="003E26A6" w:rsidP="003E26A6">
      <w:pPr>
        <w:pStyle w:val="af3"/>
        <w:numPr>
          <w:ilvl w:val="1"/>
          <w:numId w:val="3"/>
        </w:numPr>
        <w:tabs>
          <w:tab w:val="left" w:pos="1134"/>
        </w:tabs>
        <w:ind w:left="0" w:firstLine="709"/>
        <w:rPr>
          <w:color w:val="000000" w:themeColor="text1"/>
          <w:lang w:eastAsia="en-US"/>
        </w:rPr>
      </w:pPr>
      <w:r w:rsidRPr="00647C6F">
        <w:rPr>
          <w:color w:val="000000" w:themeColor="text1"/>
          <w:lang w:eastAsia="en-US"/>
        </w:rPr>
        <w:t xml:space="preserve">як розмір резерву збитків, які виникли, але не заявлені, за договорами прямого страхування та вхідного перестрахування, сформований на основі часток компенсацій </w:t>
      </w:r>
      <w:proofErr w:type="spellStart"/>
      <w:r w:rsidRPr="00647C6F">
        <w:rPr>
          <w:color w:val="000000" w:themeColor="text1"/>
          <w:lang w:eastAsia="en-US"/>
        </w:rPr>
        <w:t>перестраховика</w:t>
      </w:r>
      <w:proofErr w:type="spellEnd"/>
      <w:r w:rsidRPr="00647C6F">
        <w:rPr>
          <w:color w:val="000000" w:themeColor="text1"/>
          <w:lang w:eastAsia="en-US"/>
        </w:rPr>
        <w:t xml:space="preserve"> в збитках;</w:t>
      </w:r>
    </w:p>
    <w:p w14:paraId="07936272" w14:textId="77777777" w:rsidR="003E26A6" w:rsidRPr="00647C6F" w:rsidRDefault="003E26A6" w:rsidP="003E26A6">
      <w:pPr>
        <w:ind w:firstLine="709"/>
        <w:rPr>
          <w:color w:val="000000" w:themeColor="text1"/>
          <w:lang w:eastAsia="en-US"/>
        </w:rPr>
      </w:pPr>
    </w:p>
    <w:p w14:paraId="3C345627" w14:textId="77777777" w:rsidR="003E26A6" w:rsidRPr="00647C6F" w:rsidRDefault="003E26A6" w:rsidP="003E26A6">
      <w:pPr>
        <w:pStyle w:val="af3"/>
        <w:numPr>
          <w:ilvl w:val="1"/>
          <w:numId w:val="3"/>
        </w:numPr>
        <w:tabs>
          <w:tab w:val="left" w:pos="1134"/>
        </w:tabs>
        <w:ind w:left="0" w:firstLine="709"/>
        <w:rPr>
          <w:color w:val="000000" w:themeColor="text1"/>
          <w:lang w:eastAsia="en-US"/>
        </w:rPr>
      </w:pPr>
      <w:r w:rsidRPr="00647C6F">
        <w:rPr>
          <w:color w:val="000000" w:themeColor="text1"/>
          <w:lang w:eastAsia="en-US"/>
        </w:rPr>
        <w:t xml:space="preserve">шляхом множення резерву збитків, які виникли, але не заявлені, на частку, що становить: </w:t>
      </w:r>
    </w:p>
    <w:p w14:paraId="3ED9EC7C"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визначену договором вихідного перестрахування, що належить до пропорційного перестрахування, частку відшкодування </w:t>
      </w:r>
      <w:proofErr w:type="spellStart"/>
      <w:r w:rsidRPr="00647C6F">
        <w:rPr>
          <w:color w:val="000000" w:themeColor="text1"/>
          <w:lang w:eastAsia="en-US"/>
        </w:rPr>
        <w:t>перестраховиком</w:t>
      </w:r>
      <w:proofErr w:type="spellEnd"/>
      <w:r w:rsidRPr="00647C6F">
        <w:rPr>
          <w:color w:val="000000" w:themeColor="text1"/>
          <w:lang w:eastAsia="en-US"/>
        </w:rPr>
        <w:t xml:space="preserve"> виплачених страховиком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за договором, або </w:t>
      </w:r>
    </w:p>
    <w:p w14:paraId="4952347A"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частку відшкодованих </w:t>
      </w:r>
      <w:proofErr w:type="spellStart"/>
      <w:r w:rsidRPr="00647C6F">
        <w:rPr>
          <w:color w:val="000000" w:themeColor="text1"/>
          <w:lang w:eastAsia="en-US"/>
        </w:rPr>
        <w:t>перестраховиком</w:t>
      </w:r>
      <w:proofErr w:type="spellEnd"/>
      <w:r w:rsidRPr="00647C6F">
        <w:rPr>
          <w:color w:val="000000" w:themeColor="text1"/>
          <w:lang w:eastAsia="en-US"/>
        </w:rPr>
        <w:t xml:space="preserve"> страховику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від суми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останніх 12 кварталів або за три попередніх фінансових роки за таким класом страхування. Страховик застосовує період після введення в дію останніх змін, але не менше ніж за чотири квартали, якщо умови перестрахування за останні 12 кварталів або за три попередніх фінансових роки змінювалися.</w:t>
      </w:r>
    </w:p>
    <w:p w14:paraId="71B40795" w14:textId="77777777" w:rsidR="003E26A6" w:rsidRPr="00647C6F" w:rsidRDefault="003E26A6" w:rsidP="003E26A6">
      <w:pPr>
        <w:ind w:firstLine="709"/>
        <w:rPr>
          <w:color w:val="000000" w:themeColor="text1"/>
          <w:lang w:eastAsia="en-US"/>
        </w:rPr>
      </w:pPr>
    </w:p>
    <w:p w14:paraId="2293C21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розраховує резерв збитків, які виникли, але не заявлені, за договорами вихідного перестрахування одночасно з розрахунком резерву збитків, які виникли, але не заявлені за договорами прямого страхування (вхідного перестрахування). </w:t>
      </w:r>
    </w:p>
    <w:p w14:paraId="198A8411"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Резерв збитків, які виникли, але не заявлені, за договорами вихідного перестрахування розраховується станом на звітну дату та не змінюється до наступної звітної дати. Страховик має право здійснювати розрахунок резерву збитків, які виникли, але не заявлені, за договорами вихідного перестрахування відповідно до вимог глави 14 розділу IV цього Положення частіше, ніж на кожну звітну дату, про що зазначає у своїй Політиці.</w:t>
      </w:r>
    </w:p>
    <w:p w14:paraId="71F9361F" w14:textId="77777777" w:rsidR="003E26A6" w:rsidRPr="00647C6F" w:rsidRDefault="003E26A6" w:rsidP="003E26A6">
      <w:pPr>
        <w:shd w:val="clear" w:color="auto" w:fill="FFFFFF"/>
        <w:tabs>
          <w:tab w:val="left" w:pos="1134"/>
        </w:tabs>
        <w:contextualSpacing/>
        <w:rPr>
          <w:color w:val="000000" w:themeColor="text1"/>
          <w:lang w:eastAsia="en-US"/>
        </w:rPr>
      </w:pPr>
    </w:p>
    <w:p w14:paraId="009E3B14"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rPr>
      </w:pPr>
      <w:r w:rsidRPr="00647C6F">
        <w:rPr>
          <w:color w:val="000000" w:themeColor="text1"/>
        </w:rPr>
        <w:t xml:space="preserve">Страховик одночасно з розрахунком очікуваних регресів розраховує резерв частки доходів, належні </w:t>
      </w:r>
      <w:proofErr w:type="spellStart"/>
      <w:r w:rsidRPr="00647C6F">
        <w:rPr>
          <w:color w:val="000000" w:themeColor="text1"/>
        </w:rPr>
        <w:t>перестраховикам</w:t>
      </w:r>
      <w:proofErr w:type="spellEnd"/>
      <w:r w:rsidRPr="00647C6F">
        <w:rPr>
          <w:color w:val="000000" w:themeColor="text1"/>
        </w:rPr>
        <w:t>, від очікуваних регресів з урахуванням вимог міжнародних стандартів фінансової звітності та умов договорів перестрахування:</w:t>
      </w:r>
    </w:p>
    <w:p w14:paraId="514D0C76" w14:textId="77777777" w:rsidR="003E26A6" w:rsidRPr="00647C6F" w:rsidRDefault="003E26A6" w:rsidP="003E26A6">
      <w:pPr>
        <w:shd w:val="clear" w:color="auto" w:fill="FFFFFF"/>
        <w:tabs>
          <w:tab w:val="left" w:pos="1134"/>
        </w:tabs>
        <w:ind w:firstLine="709"/>
        <w:contextualSpacing/>
        <w:rPr>
          <w:color w:val="000000" w:themeColor="text1"/>
        </w:rPr>
      </w:pPr>
    </w:p>
    <w:p w14:paraId="13E3EC6E" w14:textId="77777777" w:rsidR="003E26A6" w:rsidRPr="00647C6F" w:rsidRDefault="003E26A6" w:rsidP="003E26A6">
      <w:pPr>
        <w:pStyle w:val="af3"/>
        <w:numPr>
          <w:ilvl w:val="0"/>
          <w:numId w:val="27"/>
        </w:numPr>
        <w:shd w:val="clear" w:color="auto" w:fill="FFFFFF"/>
        <w:tabs>
          <w:tab w:val="left" w:pos="1134"/>
        </w:tabs>
        <w:ind w:left="0" w:firstLine="709"/>
        <w:rPr>
          <w:color w:val="000000" w:themeColor="text1"/>
        </w:rPr>
      </w:pPr>
      <w:r w:rsidRPr="00647C6F">
        <w:rPr>
          <w:color w:val="000000" w:themeColor="text1"/>
        </w:rPr>
        <w:t xml:space="preserve">для реалізованих очікуваних регресів – аналогічно до визначення розміру зобов’язань за договорами вихідного перестрахування в резерві </w:t>
      </w:r>
      <w:r w:rsidRPr="00647C6F">
        <w:rPr>
          <w:color w:val="000000" w:themeColor="text1"/>
          <w:lang w:eastAsia="en-US"/>
        </w:rPr>
        <w:lastRenderedPageBreak/>
        <w:t>заявлених, але не виплачених збитків,</w:t>
      </w:r>
      <w:r w:rsidRPr="00647C6F">
        <w:rPr>
          <w:color w:val="000000" w:themeColor="text1"/>
        </w:rPr>
        <w:t xml:space="preserve"> відповідно до пункту 117 глави 20 розділу VІ </w:t>
      </w:r>
      <w:r w:rsidRPr="00647C6F">
        <w:rPr>
          <w:color w:val="000000" w:themeColor="text1"/>
          <w:shd w:val="clear" w:color="auto" w:fill="FFFFFF"/>
        </w:rPr>
        <w:t>цього Положення</w:t>
      </w:r>
      <w:r w:rsidRPr="00647C6F">
        <w:rPr>
          <w:color w:val="000000" w:themeColor="text1"/>
        </w:rPr>
        <w:t>;</w:t>
      </w:r>
    </w:p>
    <w:p w14:paraId="29F1E392" w14:textId="77777777" w:rsidR="003E26A6" w:rsidRPr="00647C6F" w:rsidRDefault="003E26A6" w:rsidP="003E26A6">
      <w:pPr>
        <w:shd w:val="clear" w:color="auto" w:fill="FFFFFF"/>
        <w:tabs>
          <w:tab w:val="left" w:pos="1134"/>
        </w:tabs>
        <w:ind w:firstLine="709"/>
        <w:contextualSpacing/>
        <w:rPr>
          <w:color w:val="000000" w:themeColor="text1"/>
        </w:rPr>
      </w:pPr>
    </w:p>
    <w:p w14:paraId="3FB426F0" w14:textId="77777777" w:rsidR="003E26A6" w:rsidRPr="00647C6F" w:rsidRDefault="003E26A6" w:rsidP="003E26A6">
      <w:pPr>
        <w:pStyle w:val="af3"/>
        <w:numPr>
          <w:ilvl w:val="0"/>
          <w:numId w:val="27"/>
        </w:numPr>
        <w:shd w:val="clear" w:color="auto" w:fill="FFFFFF"/>
        <w:tabs>
          <w:tab w:val="left" w:pos="1134"/>
        </w:tabs>
        <w:ind w:left="0" w:firstLine="709"/>
        <w:rPr>
          <w:color w:val="000000" w:themeColor="text1"/>
        </w:rPr>
      </w:pPr>
      <w:r w:rsidRPr="00647C6F">
        <w:rPr>
          <w:color w:val="000000" w:themeColor="text1"/>
        </w:rPr>
        <w:t xml:space="preserve">для нереалізованих очікуваних регресів – аналогічно до визначення розміру зобов’язань за договорами вихідного перестрахування в резерві </w:t>
      </w:r>
      <w:r w:rsidRPr="00647C6F">
        <w:rPr>
          <w:color w:val="000000" w:themeColor="text1"/>
          <w:lang w:eastAsia="en-US"/>
        </w:rPr>
        <w:t>збитків, які виникли, але не заявлені,</w:t>
      </w:r>
      <w:r w:rsidRPr="00647C6F">
        <w:rPr>
          <w:color w:val="000000" w:themeColor="text1"/>
        </w:rPr>
        <w:t xml:space="preserve"> у порядку, визначеному в пунктах 118, 119 глави 20 розділу VІ </w:t>
      </w:r>
      <w:r w:rsidRPr="00647C6F">
        <w:rPr>
          <w:color w:val="000000" w:themeColor="text1"/>
          <w:shd w:val="clear" w:color="auto" w:fill="FFFFFF"/>
        </w:rPr>
        <w:t>цього Положення</w:t>
      </w:r>
      <w:r w:rsidRPr="00647C6F">
        <w:rPr>
          <w:color w:val="000000" w:themeColor="text1"/>
        </w:rPr>
        <w:t>.</w:t>
      </w:r>
    </w:p>
    <w:p w14:paraId="7D46A94A" w14:textId="77777777" w:rsidR="003E26A6" w:rsidRPr="00647C6F" w:rsidRDefault="003E26A6" w:rsidP="003E26A6">
      <w:pPr>
        <w:ind w:firstLine="709"/>
        <w:rPr>
          <w:color w:val="000000" w:themeColor="text1"/>
        </w:rPr>
      </w:pPr>
      <w:r w:rsidRPr="00647C6F">
        <w:rPr>
          <w:color w:val="000000" w:themeColor="text1"/>
        </w:rPr>
        <w:t xml:space="preserve">Страховик має право здійснювати оцінку резерву частки доходів, належні </w:t>
      </w:r>
      <w:proofErr w:type="spellStart"/>
      <w:r w:rsidRPr="00647C6F">
        <w:rPr>
          <w:color w:val="000000" w:themeColor="text1"/>
        </w:rPr>
        <w:t>перестраховикам</w:t>
      </w:r>
      <w:proofErr w:type="spellEnd"/>
      <w:r w:rsidRPr="00647C6F">
        <w:rPr>
          <w:color w:val="000000" w:themeColor="text1"/>
        </w:rPr>
        <w:t xml:space="preserve">, від очікуваних регресів відповідно до вимог глави 15 розділу IV цього Положення частіше, ніж на кожну звітну дату, про що зазначає у своїй Політиці. </w:t>
      </w:r>
    </w:p>
    <w:p w14:paraId="1AD96F80" w14:textId="77777777" w:rsidR="003E26A6" w:rsidRPr="00647C6F" w:rsidRDefault="003E26A6" w:rsidP="003E26A6">
      <w:pPr>
        <w:rPr>
          <w:color w:val="000000" w:themeColor="text1"/>
        </w:rPr>
      </w:pPr>
    </w:p>
    <w:p w14:paraId="22973F78" w14:textId="77777777" w:rsidR="003E26A6" w:rsidRPr="00647C6F" w:rsidRDefault="003E26A6" w:rsidP="003E26A6">
      <w:pPr>
        <w:pStyle w:val="2"/>
        <w:numPr>
          <w:ilvl w:val="0"/>
          <w:numId w:val="2"/>
        </w:numPr>
        <w:tabs>
          <w:tab w:val="left" w:pos="993"/>
          <w:tab w:val="left" w:pos="1134"/>
        </w:tabs>
        <w:spacing w:before="0"/>
        <w:ind w:left="0" w:firstLine="709"/>
        <w:jc w:val="center"/>
        <w:rPr>
          <w:rFonts w:ascii="Times New Roman" w:hAnsi="Times New Roman"/>
          <w:color w:val="000000" w:themeColor="text1"/>
          <w:sz w:val="28"/>
          <w:szCs w:val="28"/>
          <w:lang w:eastAsia="en-US"/>
        </w:rPr>
      </w:pPr>
      <w:r w:rsidRPr="00647C6F">
        <w:rPr>
          <w:rFonts w:ascii="Times New Roman" w:hAnsi="Times New Roman"/>
          <w:color w:val="000000" w:themeColor="text1"/>
          <w:sz w:val="28"/>
          <w:szCs w:val="28"/>
          <w:lang w:eastAsia="en-US"/>
        </w:rPr>
        <w:t>Перевірка адекватності технічних резервів та достатності резервів збитків</w:t>
      </w:r>
    </w:p>
    <w:p w14:paraId="1F6A9A64" w14:textId="77777777" w:rsidR="003E26A6" w:rsidRPr="00647C6F" w:rsidRDefault="003E26A6" w:rsidP="003E26A6">
      <w:pPr>
        <w:ind w:firstLine="709"/>
        <w:rPr>
          <w:color w:val="000000" w:themeColor="text1"/>
        </w:rPr>
      </w:pPr>
    </w:p>
    <w:p w14:paraId="57B19FDB" w14:textId="77777777" w:rsidR="003E26A6" w:rsidRPr="00647C6F" w:rsidRDefault="003E26A6" w:rsidP="003E26A6">
      <w:pPr>
        <w:pStyle w:val="3"/>
        <w:numPr>
          <w:ilvl w:val="0"/>
          <w:numId w:val="3"/>
        </w:numPr>
        <w:spacing w:before="0"/>
        <w:jc w:val="center"/>
        <w:rPr>
          <w:rFonts w:ascii="Times New Roman" w:hAnsi="Times New Roman"/>
          <w:bCs/>
          <w:color w:val="000000" w:themeColor="text1"/>
          <w:sz w:val="28"/>
          <w:szCs w:val="28"/>
          <w:lang w:eastAsia="en-US"/>
        </w:rPr>
      </w:pPr>
      <w:bookmarkStart w:id="54" w:name="1883"/>
      <w:bookmarkEnd w:id="54"/>
      <w:r w:rsidRPr="00647C6F">
        <w:rPr>
          <w:rFonts w:ascii="Times New Roman" w:hAnsi="Times New Roman"/>
          <w:bCs/>
          <w:color w:val="000000" w:themeColor="text1"/>
          <w:sz w:val="28"/>
          <w:szCs w:val="28"/>
          <w:lang w:eastAsia="en-US"/>
        </w:rPr>
        <w:t>Перевірка адекватності технічних резервів</w:t>
      </w:r>
    </w:p>
    <w:p w14:paraId="544E70DF" w14:textId="77777777" w:rsidR="003E26A6" w:rsidRPr="00647C6F" w:rsidRDefault="003E26A6" w:rsidP="003E26A6">
      <w:pPr>
        <w:rPr>
          <w:color w:val="000000" w:themeColor="text1"/>
          <w:lang w:eastAsia="en-US"/>
        </w:rPr>
      </w:pPr>
    </w:p>
    <w:p w14:paraId="604CEC75"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55" w:name="1884"/>
      <w:bookmarkEnd w:id="55"/>
      <w:r w:rsidRPr="00647C6F">
        <w:rPr>
          <w:color w:val="000000" w:themeColor="text1"/>
          <w:lang w:eastAsia="en-US"/>
        </w:rPr>
        <w:t>Страховик на кожну звітну дату проводить перевірку адекватності технічних резервів.</w:t>
      </w:r>
    </w:p>
    <w:p w14:paraId="02182F5B"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56" w:name="1885"/>
      <w:bookmarkEnd w:id="56"/>
    </w:p>
    <w:p w14:paraId="74DD6A48"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Перевірка адекватності сформованих технічних резервів є визначенням достатності визнаних технічних резервів для майбутніх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договорами та витрат, пов’язаних із виконанням таких договорів.</w:t>
      </w:r>
    </w:p>
    <w:p w14:paraId="6D433D26"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57" w:name="1886"/>
      <w:bookmarkEnd w:id="57"/>
    </w:p>
    <w:p w14:paraId="478DC86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Перевірка адекватності технічних резервів здійснюється за договорами, за якими на дату проведення такої перевірки діють зобов’язання страховика щодо здійснення страхової виплати (страхового відшкодування) в разі настання страхового випадку.</w:t>
      </w:r>
    </w:p>
    <w:p w14:paraId="254ECD8C"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58" w:name="1887"/>
      <w:bookmarkEnd w:id="58"/>
    </w:p>
    <w:p w14:paraId="5B30466E" w14:textId="668535AA"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використовує суму майбутніх грошових потоків за договорами для перевірки адекватності страхових зобов’язань. Дисконтування грошових потоків для договорів строком до одного року включно не застосовується. Дисконтування грошових потоків для договорів строком більше ніж один рік та/або для зобов’язань за договором, очікуваний строк реалізації яких більше ніж один рік, застосовується із застосуванням кривих дисконтування, визначених відповідно до вимог розділу V цього Положення.</w:t>
      </w:r>
    </w:p>
    <w:p w14:paraId="660ACA3E"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59" w:name="1888"/>
      <w:bookmarkEnd w:id="59"/>
    </w:p>
    <w:p w14:paraId="46FD9606"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Перевірка адекватності резерву премій здійснюється на рівні когорти договорів.</w:t>
      </w:r>
    </w:p>
    <w:p w14:paraId="0971346E"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Перевірка адекватності резерву заявлених, але не виплачених збитків, та резерву збитків, які виникли, але не заявлені, здійснюється на рівні не вищому, ніж клас страхування.</w:t>
      </w:r>
    </w:p>
    <w:p w14:paraId="56F5280A" w14:textId="77777777" w:rsidR="003E26A6" w:rsidRPr="00647C6F" w:rsidRDefault="003E26A6" w:rsidP="003E26A6">
      <w:pPr>
        <w:pStyle w:val="af3"/>
        <w:rPr>
          <w:color w:val="000000" w:themeColor="text1"/>
          <w:lang w:eastAsia="en-US"/>
        </w:rPr>
      </w:pPr>
    </w:p>
    <w:p w14:paraId="160DFDC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60" w:name="1889"/>
      <w:bookmarkEnd w:id="60"/>
      <w:r w:rsidRPr="00647C6F">
        <w:rPr>
          <w:color w:val="000000" w:themeColor="text1"/>
          <w:lang w:eastAsia="en-US"/>
        </w:rPr>
        <w:t xml:space="preserve">Перевірка адекватності технічних резервів передбачає порівняння розміру найкращої оцінки сформованого технічного резерву з сумою майбутніх грошових потоків за договорами, а саме вартістю майбутніх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договорами та витрат на ведення справи за договорами.</w:t>
      </w:r>
    </w:p>
    <w:p w14:paraId="31CE3FBF" w14:textId="77777777" w:rsidR="003E26A6" w:rsidRPr="00647C6F" w:rsidRDefault="003E26A6" w:rsidP="003E26A6">
      <w:pPr>
        <w:tabs>
          <w:tab w:val="left" w:pos="1134"/>
        </w:tabs>
        <w:ind w:firstLine="709"/>
        <w:rPr>
          <w:color w:val="000000" w:themeColor="text1"/>
          <w:lang w:eastAsia="en-US"/>
        </w:rPr>
      </w:pPr>
      <w:bookmarkStart w:id="61" w:name="1890"/>
      <w:bookmarkEnd w:id="61"/>
      <w:r w:rsidRPr="00647C6F">
        <w:rPr>
          <w:color w:val="000000" w:themeColor="text1"/>
          <w:lang w:eastAsia="en-US"/>
        </w:rPr>
        <w:t xml:space="preserve">Доходи від реалізації </w:t>
      </w:r>
      <w:proofErr w:type="spellStart"/>
      <w:r w:rsidRPr="00647C6F">
        <w:rPr>
          <w:color w:val="000000" w:themeColor="text1"/>
          <w:lang w:eastAsia="en-US"/>
        </w:rPr>
        <w:t>регресних</w:t>
      </w:r>
      <w:proofErr w:type="spellEnd"/>
      <w:r w:rsidRPr="00647C6F">
        <w:rPr>
          <w:color w:val="000000" w:themeColor="text1"/>
          <w:lang w:eastAsia="en-US"/>
        </w:rPr>
        <w:t xml:space="preserve"> вимог та </w:t>
      </w:r>
      <w:proofErr w:type="spellStart"/>
      <w:r w:rsidRPr="00647C6F">
        <w:rPr>
          <w:color w:val="000000" w:themeColor="text1"/>
          <w:lang w:eastAsia="en-US"/>
        </w:rPr>
        <w:t>суброгацій</w:t>
      </w:r>
      <w:proofErr w:type="spellEnd"/>
      <w:r w:rsidRPr="00647C6F">
        <w:rPr>
          <w:color w:val="000000" w:themeColor="text1"/>
          <w:lang w:eastAsia="en-US"/>
        </w:rPr>
        <w:t xml:space="preserve"> також можуть включатися до майбутніх грошових потоків.</w:t>
      </w:r>
    </w:p>
    <w:p w14:paraId="5070448C" w14:textId="77777777" w:rsidR="003E26A6" w:rsidRPr="00647C6F" w:rsidRDefault="003E26A6" w:rsidP="003E26A6">
      <w:pPr>
        <w:tabs>
          <w:tab w:val="left" w:pos="1134"/>
        </w:tabs>
        <w:ind w:firstLine="709"/>
        <w:rPr>
          <w:color w:val="000000" w:themeColor="text1"/>
          <w:lang w:eastAsia="en-US"/>
        </w:rPr>
      </w:pPr>
      <w:bookmarkStart w:id="62" w:name="1891"/>
      <w:bookmarkEnd w:id="62"/>
      <w:r w:rsidRPr="00647C6F">
        <w:rPr>
          <w:color w:val="000000" w:themeColor="text1"/>
          <w:lang w:eastAsia="en-US"/>
        </w:rPr>
        <w:t>Інвестиційний дохід страховика не може включатися до майбутніх грошових потоків.</w:t>
      </w:r>
    </w:p>
    <w:p w14:paraId="7E02979B" w14:textId="77777777" w:rsidR="003E26A6" w:rsidRPr="00647C6F" w:rsidRDefault="003E26A6" w:rsidP="003E26A6">
      <w:pPr>
        <w:tabs>
          <w:tab w:val="left" w:pos="1134"/>
        </w:tabs>
        <w:ind w:firstLine="709"/>
        <w:rPr>
          <w:color w:val="000000" w:themeColor="text1"/>
          <w:lang w:eastAsia="en-US"/>
        </w:rPr>
      </w:pPr>
    </w:p>
    <w:p w14:paraId="447F12F7"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63" w:name="1892"/>
      <w:bookmarkEnd w:id="63"/>
      <w:r w:rsidRPr="00647C6F">
        <w:rPr>
          <w:color w:val="000000" w:themeColor="text1"/>
          <w:lang w:eastAsia="en-US"/>
        </w:rPr>
        <w:t>Оцінка майбутніх грошових потоків здійснюється на підставі обґрунтованих даних страховика за період не менше як вісім кварталів та не більше як 28 кварталів до дати проведення перевірки.</w:t>
      </w:r>
    </w:p>
    <w:p w14:paraId="5A0758BC"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66E3F751"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Страховик у разі, якщо для здійснення оцінки майбутніх грошових потоків відсутні дані за вісім кварталів до дати проведення перевірки, розраховує маржу ризику з урахуванням особливостей, визначених пунктом 106 глави 17 розділу V цього Положення. </w:t>
      </w:r>
    </w:p>
    <w:p w14:paraId="5293C228"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Страховик у</w:t>
      </w:r>
      <w:r w:rsidRPr="00647C6F">
        <w:rPr>
          <w:color w:val="000000" w:themeColor="text1"/>
        </w:rPr>
        <w:t xml:space="preserve"> </w:t>
      </w:r>
      <w:r w:rsidRPr="00647C6F">
        <w:rPr>
          <w:color w:val="000000" w:themeColor="text1"/>
          <w:lang w:eastAsia="en-US"/>
        </w:rPr>
        <w:t xml:space="preserve">разі, якщо для здійснення оцінки майбутніх грошових потоків портфелю договорів відсутні дані за вісім кварталів до дати проведення перевірки, окрім вимог, передбачених абзацом 1 пункту 129 глави 21 розділу VII цього Положення, здійснює перевірку адекватності технічних резервів за цим портфелем договорів на основі </w:t>
      </w:r>
      <w:proofErr w:type="spellStart"/>
      <w:r w:rsidRPr="00647C6F">
        <w:rPr>
          <w:color w:val="000000" w:themeColor="text1"/>
          <w:lang w:eastAsia="en-US"/>
        </w:rPr>
        <w:t>загальноринкових</w:t>
      </w:r>
      <w:proofErr w:type="spellEnd"/>
      <w:r w:rsidRPr="00647C6F">
        <w:rPr>
          <w:color w:val="000000" w:themeColor="text1"/>
          <w:lang w:eastAsia="en-US"/>
        </w:rPr>
        <w:t xml:space="preserve"> показників для відповідних ліній бізнесу за умови, що отримані страхові премії за попередні чотири квартали за цим портфелем договорів складають не менше 10 відсотків розміру страхових премій за усіма когортами/класами страхування страховика або становлять не менше 10 мільйонів гривень. При цьому страховик для розрахунку резерву збитків, які виникли, але не заявлені, повинен використовувати один із методів, описаних в розділах ІI, IV, VII додатку 5 до цього Положення або їх лінійну комбінацію.</w:t>
      </w:r>
    </w:p>
    <w:p w14:paraId="098C494F"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 Страховик у разі, якщо для здійснення оцінки майбутніх грошових потоків портфелю договорів відсутні дані за вісім кварталів до дати проведення перевірки, за умови, що отримані страхові премії за попередні чотири квартали за цим портфелем договорів складають менше 10 відсотків розміру страхових премій за усіма когортами/класами страхування страховика і становлять менше 10 мільйонів гривень, не зобов’язаний здійснювати перевірку адекватності технічних резервів за цим портфелем договорів.</w:t>
      </w:r>
    </w:p>
    <w:p w14:paraId="65E507D4"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1E6A4FB2"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64" w:name="1893"/>
      <w:bookmarkEnd w:id="64"/>
      <w:r w:rsidRPr="00647C6F">
        <w:rPr>
          <w:color w:val="000000" w:themeColor="text1"/>
          <w:lang w:eastAsia="en-US"/>
        </w:rPr>
        <w:t xml:space="preserve">Страховик при здійсненні перевірки адекватності резерву премій, сформованого згідно з загальною моделлю оцінки, резерву заявлених, але не виплачених збитків та резерву збитків, які виникли, але не заявлені, визнає різницю (нестачу відповідного сформованого технічного резерву) як додаткове </w:t>
      </w:r>
      <w:r w:rsidRPr="00647C6F">
        <w:rPr>
          <w:color w:val="000000" w:themeColor="text1"/>
          <w:lang w:eastAsia="en-US"/>
        </w:rPr>
        <w:lastRenderedPageBreak/>
        <w:t xml:space="preserve">зобов’язання у відповідному технічному резерві, якщо за результатом перевірки адекватності страхових зобов’язань розмір найкращої оцінки цього технічного резерву є меншим від суми майбутніх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договорами та витрат на ведення справи за договорами</w:t>
      </w:r>
      <w:r w:rsidRPr="00647C6F">
        <w:rPr>
          <w:color w:val="000000" w:themeColor="text1"/>
        </w:rPr>
        <w:t>,</w:t>
      </w:r>
      <w:r w:rsidRPr="00647C6F">
        <w:rPr>
          <w:color w:val="000000" w:themeColor="text1"/>
          <w:lang w:eastAsia="en-US"/>
        </w:rPr>
        <w:t xml:space="preserve"> а також розкриває інформацію про визнання такого додаткового зобов’язання у технічному резерві у звітних даних страховика за період, у якому було здійснено таке визнання.</w:t>
      </w:r>
    </w:p>
    <w:p w14:paraId="6F8026EB"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 xml:space="preserve">Страховик при здійсненні перевірки адекватності резерву премій, сформованого згідно зі спрощеною моделлю оцінки, визнає різницю (нестачу сформованого резерву премій) як додаткове зобов’язання у резерві премій (змінюючи відповідно резерв незароблених премій та/або компонент збитку), якщо за результатом перевірки адекватності страхових зобов’язань розмір резерву премій є меншим від суми майбутніх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договорами та витрат на ведення справи за договорами</w:t>
      </w:r>
      <w:r w:rsidRPr="00647C6F">
        <w:rPr>
          <w:color w:val="000000" w:themeColor="text1"/>
        </w:rPr>
        <w:t>,</w:t>
      </w:r>
      <w:r w:rsidRPr="00647C6F">
        <w:rPr>
          <w:color w:val="000000" w:themeColor="text1"/>
          <w:lang w:eastAsia="en-US"/>
        </w:rPr>
        <w:t xml:space="preserve"> а також розкриває інформацію про визнання такого додаткового зобов’язання у резерві премій у звітних даних страховика за період, у якому було здійснено таке визнання.</w:t>
      </w:r>
    </w:p>
    <w:p w14:paraId="2261FB9C" w14:textId="77777777" w:rsidR="003E26A6" w:rsidRPr="00647C6F" w:rsidRDefault="003E26A6" w:rsidP="003E26A6">
      <w:pPr>
        <w:shd w:val="clear" w:color="auto" w:fill="FFFFFF"/>
        <w:tabs>
          <w:tab w:val="left" w:pos="1134"/>
        </w:tabs>
        <w:ind w:left="709"/>
        <w:contextualSpacing/>
        <w:rPr>
          <w:color w:val="000000" w:themeColor="text1"/>
          <w:lang w:eastAsia="en-US"/>
        </w:rPr>
      </w:pPr>
      <w:bookmarkStart w:id="65" w:name="1894"/>
      <w:bookmarkEnd w:id="65"/>
    </w:p>
    <w:p w14:paraId="23FE5B6D"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Страховик зобов’язаний перевірити адекватність страхових зобов’язань щодо таких сформованих резервів:</w:t>
      </w:r>
    </w:p>
    <w:p w14:paraId="70063093" w14:textId="77777777" w:rsidR="003E26A6" w:rsidRPr="00647C6F" w:rsidRDefault="003E26A6" w:rsidP="003E26A6">
      <w:pPr>
        <w:tabs>
          <w:tab w:val="left" w:pos="1134"/>
        </w:tabs>
        <w:ind w:firstLine="709"/>
        <w:rPr>
          <w:color w:val="000000" w:themeColor="text1"/>
          <w:lang w:eastAsia="en-US"/>
        </w:rPr>
      </w:pPr>
      <w:bookmarkStart w:id="66" w:name="1895"/>
      <w:bookmarkEnd w:id="66"/>
    </w:p>
    <w:p w14:paraId="38825849" w14:textId="77777777" w:rsidR="003E26A6" w:rsidRPr="00647C6F" w:rsidRDefault="003E26A6" w:rsidP="003E26A6">
      <w:pPr>
        <w:pStyle w:val="af3"/>
        <w:numPr>
          <w:ilvl w:val="0"/>
          <w:numId w:val="24"/>
        </w:numPr>
        <w:tabs>
          <w:tab w:val="left" w:pos="1134"/>
        </w:tabs>
        <w:ind w:left="0" w:firstLine="709"/>
        <w:rPr>
          <w:color w:val="000000" w:themeColor="text1"/>
          <w:lang w:eastAsia="en-US"/>
        </w:rPr>
      </w:pPr>
      <w:r w:rsidRPr="00647C6F">
        <w:rPr>
          <w:color w:val="000000" w:themeColor="text1"/>
          <w:lang w:eastAsia="en-US"/>
        </w:rPr>
        <w:t>резерв премій;</w:t>
      </w:r>
    </w:p>
    <w:p w14:paraId="7B81BD1C" w14:textId="77777777" w:rsidR="003E26A6" w:rsidRPr="00647C6F" w:rsidRDefault="003E26A6" w:rsidP="003E26A6">
      <w:pPr>
        <w:tabs>
          <w:tab w:val="left" w:pos="1134"/>
        </w:tabs>
        <w:ind w:firstLine="709"/>
        <w:rPr>
          <w:color w:val="000000" w:themeColor="text1"/>
          <w:lang w:eastAsia="en-US"/>
        </w:rPr>
      </w:pPr>
      <w:bookmarkStart w:id="67" w:name="1896"/>
      <w:bookmarkEnd w:id="67"/>
    </w:p>
    <w:p w14:paraId="3B40DE26" w14:textId="77777777" w:rsidR="003E26A6" w:rsidRPr="00647C6F" w:rsidRDefault="003E26A6" w:rsidP="003E26A6">
      <w:pPr>
        <w:pStyle w:val="af3"/>
        <w:numPr>
          <w:ilvl w:val="0"/>
          <w:numId w:val="24"/>
        </w:numPr>
        <w:tabs>
          <w:tab w:val="left" w:pos="1134"/>
        </w:tabs>
        <w:ind w:left="0" w:firstLine="709"/>
        <w:rPr>
          <w:color w:val="000000" w:themeColor="text1"/>
          <w:lang w:eastAsia="en-US"/>
        </w:rPr>
      </w:pPr>
      <w:r w:rsidRPr="00647C6F">
        <w:rPr>
          <w:color w:val="000000" w:themeColor="text1"/>
          <w:lang w:eastAsia="en-US"/>
        </w:rPr>
        <w:t>резерв заявлених, але не виплачених збитків, якщо страховик формує резерв збитків, які виникли, але не заявлені методом фіксованого відсотка;</w:t>
      </w:r>
    </w:p>
    <w:p w14:paraId="42971EC3" w14:textId="77777777" w:rsidR="003E26A6" w:rsidRPr="00647C6F" w:rsidRDefault="003E26A6" w:rsidP="003E26A6">
      <w:pPr>
        <w:tabs>
          <w:tab w:val="left" w:pos="1134"/>
        </w:tabs>
        <w:ind w:firstLine="709"/>
        <w:rPr>
          <w:color w:val="000000" w:themeColor="text1"/>
          <w:lang w:eastAsia="en-US"/>
        </w:rPr>
      </w:pPr>
    </w:p>
    <w:p w14:paraId="3A83F934" w14:textId="77777777" w:rsidR="003E26A6" w:rsidRPr="00647C6F" w:rsidRDefault="003E26A6" w:rsidP="003E26A6">
      <w:pPr>
        <w:pStyle w:val="af3"/>
        <w:numPr>
          <w:ilvl w:val="0"/>
          <w:numId w:val="24"/>
        </w:numPr>
        <w:tabs>
          <w:tab w:val="left" w:pos="1134"/>
        </w:tabs>
        <w:ind w:left="0" w:firstLine="709"/>
        <w:rPr>
          <w:color w:val="000000" w:themeColor="text1"/>
          <w:lang w:eastAsia="en-US"/>
        </w:rPr>
      </w:pPr>
      <w:bookmarkStart w:id="68" w:name="1897"/>
      <w:bookmarkEnd w:id="68"/>
      <w:r w:rsidRPr="00647C6F">
        <w:rPr>
          <w:color w:val="000000" w:themeColor="text1"/>
          <w:lang w:eastAsia="en-US"/>
        </w:rPr>
        <w:t>резерв збитків, які виникли, але не заявлені, – у разі формування такого резерву методом фіксованого відсотка.</w:t>
      </w:r>
    </w:p>
    <w:p w14:paraId="73FC1BFA" w14:textId="77777777" w:rsidR="003E26A6" w:rsidRPr="00647C6F" w:rsidRDefault="003E26A6" w:rsidP="003E26A6">
      <w:pPr>
        <w:tabs>
          <w:tab w:val="left" w:pos="1134"/>
        </w:tabs>
        <w:ind w:firstLine="709"/>
        <w:rPr>
          <w:color w:val="000000" w:themeColor="text1"/>
          <w:lang w:eastAsia="en-US"/>
        </w:rPr>
      </w:pPr>
      <w:bookmarkStart w:id="69" w:name="1898"/>
      <w:bookmarkEnd w:id="69"/>
      <w:r w:rsidRPr="00647C6F">
        <w:rPr>
          <w:color w:val="000000" w:themeColor="text1"/>
          <w:lang w:eastAsia="en-US"/>
        </w:rPr>
        <w:t xml:space="preserve">Перевірка адекватності страхових зобов’язань щодо резерву заявлених, але не виплачених збитків, та резерву збитків, які виникли, але не заявлені, не є обов’язковою, якщо страховик формує резерв збитків, які виникли, але не заявлені, згідно з вимогами пункту 80 глави 14 розділу IV цього Положення або одним з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передбачених пунктом 82 глави 14 розділу IV цього</w:t>
      </w:r>
      <w:r w:rsidRPr="00647C6F">
        <w:rPr>
          <w:color w:val="000000" w:themeColor="text1"/>
        </w:rPr>
        <w:t xml:space="preserve"> Положення</w:t>
      </w:r>
      <w:r w:rsidRPr="00647C6F">
        <w:rPr>
          <w:color w:val="000000" w:themeColor="text1"/>
          <w:lang w:eastAsia="en-US"/>
        </w:rPr>
        <w:t>.</w:t>
      </w:r>
    </w:p>
    <w:p w14:paraId="29CA28BA" w14:textId="77777777" w:rsidR="003E26A6" w:rsidRPr="00647C6F" w:rsidRDefault="003E26A6" w:rsidP="003E26A6">
      <w:pPr>
        <w:rPr>
          <w:color w:val="000000" w:themeColor="text1"/>
        </w:rPr>
      </w:pPr>
    </w:p>
    <w:p w14:paraId="4B89386B" w14:textId="77777777" w:rsidR="003E26A6" w:rsidRPr="00647C6F" w:rsidRDefault="003E26A6" w:rsidP="003E26A6">
      <w:pPr>
        <w:pStyle w:val="3"/>
        <w:numPr>
          <w:ilvl w:val="0"/>
          <w:numId w:val="3"/>
        </w:numPr>
        <w:spacing w:before="0"/>
        <w:jc w:val="center"/>
        <w:rPr>
          <w:rFonts w:ascii="Times New Roman" w:hAnsi="Times New Roman"/>
          <w:bCs/>
          <w:color w:val="000000" w:themeColor="text1"/>
          <w:sz w:val="28"/>
          <w:szCs w:val="28"/>
          <w:lang w:eastAsia="en-US"/>
        </w:rPr>
      </w:pPr>
      <w:r w:rsidRPr="00647C6F">
        <w:rPr>
          <w:rFonts w:ascii="Times New Roman" w:hAnsi="Times New Roman"/>
          <w:bCs/>
          <w:color w:val="000000" w:themeColor="text1"/>
          <w:sz w:val="28"/>
          <w:szCs w:val="28"/>
          <w:lang w:eastAsia="en-US"/>
        </w:rPr>
        <w:t>Перевірка достатності резервів збитків</w:t>
      </w:r>
    </w:p>
    <w:p w14:paraId="6A463A55" w14:textId="77777777" w:rsidR="003E26A6" w:rsidRPr="00647C6F" w:rsidRDefault="003E26A6" w:rsidP="003E26A6">
      <w:pPr>
        <w:tabs>
          <w:tab w:val="left" w:pos="1134"/>
        </w:tabs>
        <w:ind w:firstLine="709"/>
        <w:rPr>
          <w:color w:val="000000" w:themeColor="text1"/>
          <w:lang w:eastAsia="en-US"/>
        </w:rPr>
      </w:pPr>
    </w:p>
    <w:p w14:paraId="2338CA70"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70" w:name="1899"/>
      <w:bookmarkEnd w:id="70"/>
      <w:r w:rsidRPr="00647C6F">
        <w:rPr>
          <w:color w:val="000000" w:themeColor="text1"/>
          <w:lang w:eastAsia="en-US"/>
        </w:rPr>
        <w:t xml:space="preserve">Страховик, крім вимог, передбачених пунктами 122 – 131 глави 21 розділу VIІ </w:t>
      </w:r>
      <w:r w:rsidRPr="00647C6F">
        <w:rPr>
          <w:color w:val="000000" w:themeColor="text1"/>
          <w:shd w:val="clear" w:color="auto" w:fill="FFFFFF"/>
        </w:rPr>
        <w:t>цього Положення</w:t>
      </w:r>
      <w:r w:rsidRPr="00647C6F">
        <w:rPr>
          <w:color w:val="000000" w:themeColor="text1"/>
          <w:lang w:eastAsia="en-US"/>
        </w:rPr>
        <w:t xml:space="preserve">, повинен перевіряти достатність резервів збитків на звітну дату </w:t>
      </w:r>
      <w:r w:rsidRPr="00647C6F">
        <w:rPr>
          <w:color w:val="000000" w:themeColor="text1"/>
        </w:rPr>
        <w:t xml:space="preserve">(уключаючи розмір витрат на врегулювання збитків у складі резервів збитків) </w:t>
      </w:r>
      <w:r w:rsidRPr="00647C6F">
        <w:rPr>
          <w:color w:val="000000" w:themeColor="text1"/>
          <w:lang w:eastAsia="en-US"/>
        </w:rPr>
        <w:t>за кожним класом страхування (резерву заявлених, але не виплачених збитків, та резерву збитків, які виникли, але не заявлені) на попередні звітні дати (</w:t>
      </w:r>
      <w:r w:rsidRPr="00647C6F">
        <w:rPr>
          <w:color w:val="000000" w:themeColor="text1"/>
        </w:rPr>
        <w:t>“ран-оф” тест</w:t>
      </w:r>
      <w:r w:rsidRPr="00647C6F">
        <w:rPr>
          <w:color w:val="000000" w:themeColor="text1"/>
          <w:lang w:eastAsia="en-US"/>
        </w:rPr>
        <w:t>).</w:t>
      </w:r>
    </w:p>
    <w:p w14:paraId="54BAF251" w14:textId="77777777" w:rsidR="003E26A6" w:rsidRPr="00647C6F" w:rsidRDefault="003E26A6" w:rsidP="003E26A6">
      <w:pPr>
        <w:tabs>
          <w:tab w:val="left" w:pos="1134"/>
        </w:tabs>
        <w:ind w:firstLine="709"/>
        <w:rPr>
          <w:color w:val="000000" w:themeColor="text1"/>
          <w:lang w:eastAsia="en-US"/>
        </w:rPr>
      </w:pPr>
      <w:bookmarkStart w:id="71" w:name="1900"/>
      <w:bookmarkEnd w:id="71"/>
      <w:r w:rsidRPr="00647C6F">
        <w:rPr>
          <w:color w:val="000000" w:themeColor="text1"/>
          <w:lang w:eastAsia="en-US"/>
        </w:rPr>
        <w:lastRenderedPageBreak/>
        <w:t>Перевірка достатності резервів збитків (</w:t>
      </w:r>
      <w:r w:rsidRPr="00647C6F">
        <w:rPr>
          <w:color w:val="000000" w:themeColor="text1"/>
        </w:rPr>
        <w:t>“ран-оф” тест</w:t>
      </w:r>
      <w:r w:rsidRPr="00647C6F">
        <w:rPr>
          <w:color w:val="000000" w:themeColor="text1"/>
          <w:lang w:eastAsia="en-US"/>
        </w:rPr>
        <w:t xml:space="preserve">) здійснюється принаймні щодо резервів збитків, сформованих на останній день кожного з 8 кварталів, що передують звітній даті (далі – дати </w:t>
      </w:r>
      <w:r w:rsidRPr="00647C6F">
        <w:rPr>
          <w:color w:val="000000" w:themeColor="text1"/>
        </w:rPr>
        <w:t>“ран-оф” тест</w:t>
      </w:r>
      <w:r w:rsidRPr="00647C6F">
        <w:rPr>
          <w:color w:val="000000" w:themeColor="text1"/>
          <w:lang w:eastAsia="en-US"/>
        </w:rPr>
        <w:t>).</w:t>
      </w:r>
    </w:p>
    <w:p w14:paraId="22EF0025" w14:textId="77777777" w:rsidR="003E26A6" w:rsidRPr="00647C6F" w:rsidRDefault="003E26A6" w:rsidP="003E26A6">
      <w:pPr>
        <w:tabs>
          <w:tab w:val="left" w:pos="1134"/>
        </w:tabs>
        <w:ind w:firstLine="709"/>
        <w:rPr>
          <w:color w:val="000000" w:themeColor="text1"/>
          <w:lang w:eastAsia="en-US"/>
        </w:rPr>
      </w:pPr>
      <w:bookmarkStart w:id="72" w:name="1901"/>
      <w:bookmarkStart w:id="73" w:name="1902"/>
      <w:bookmarkEnd w:id="72"/>
      <w:bookmarkEnd w:id="73"/>
      <w:r w:rsidRPr="00647C6F">
        <w:rPr>
          <w:color w:val="000000" w:themeColor="text1"/>
          <w:lang w:eastAsia="en-US"/>
        </w:rPr>
        <w:t>Перевірка достатності резервів збитків на попередню звітну дату (</w:t>
      </w:r>
      <w:r w:rsidRPr="00647C6F">
        <w:rPr>
          <w:color w:val="000000" w:themeColor="text1"/>
        </w:rPr>
        <w:t>“ран-оф” тест</w:t>
      </w:r>
      <w:r w:rsidRPr="00647C6F">
        <w:rPr>
          <w:color w:val="000000" w:themeColor="text1"/>
          <w:lang w:eastAsia="en-US"/>
        </w:rPr>
        <w:t>) передбачає порівняння:</w:t>
      </w:r>
    </w:p>
    <w:p w14:paraId="45E54270" w14:textId="77777777" w:rsidR="003E26A6" w:rsidRPr="00647C6F" w:rsidRDefault="003E26A6" w:rsidP="003E26A6">
      <w:pPr>
        <w:tabs>
          <w:tab w:val="left" w:pos="1134"/>
        </w:tabs>
        <w:ind w:firstLine="709"/>
        <w:rPr>
          <w:color w:val="000000" w:themeColor="text1"/>
          <w:lang w:eastAsia="en-US"/>
        </w:rPr>
      </w:pPr>
    </w:p>
    <w:p w14:paraId="0732A8F8"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t xml:space="preserve">1) розміру найкращої оцінки резерву збитків на цю дату (за вирахуванням суми очікуваних регресів на цю дату) із сумою здійснених після цієї дати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страховими випадками, що сталися до попередньої звітної дати (за вирахуванням отриманих після цієї дати регресів за такими випадками) та розміру найкращої оцінки резерву збитків за такими страховими випадками на звітну дату (за вирахуванням суми очікуваних регресів на звітну дату);</w:t>
      </w:r>
    </w:p>
    <w:p w14:paraId="3D88E33F" w14:textId="77777777" w:rsidR="003E26A6" w:rsidRPr="00647C6F" w:rsidRDefault="003E26A6" w:rsidP="003E26A6">
      <w:pPr>
        <w:tabs>
          <w:tab w:val="left" w:pos="1134"/>
        </w:tabs>
        <w:ind w:firstLine="709"/>
        <w:rPr>
          <w:color w:val="000000" w:themeColor="text1"/>
          <w:lang w:eastAsia="en-US"/>
        </w:rPr>
      </w:pPr>
    </w:p>
    <w:p w14:paraId="4782C7B8" w14:textId="77777777" w:rsidR="003E26A6" w:rsidRPr="00647C6F" w:rsidRDefault="003E26A6" w:rsidP="003E26A6">
      <w:pPr>
        <w:tabs>
          <w:tab w:val="left" w:pos="1134"/>
        </w:tabs>
        <w:ind w:firstLine="709"/>
        <w:rPr>
          <w:color w:val="000000" w:themeColor="text1"/>
        </w:rPr>
      </w:pPr>
      <w:r w:rsidRPr="00647C6F">
        <w:rPr>
          <w:color w:val="000000" w:themeColor="text1"/>
          <w:lang w:eastAsia="en-US"/>
        </w:rPr>
        <w:t xml:space="preserve">2) суми розміру найкращої оцінки резерву збитків та маржі ризику у складі резерву збитків на цю дату (за вирахуванням суми очікуваних регресів на цю дату) із сумою здійснених після цієї дати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страховими випадками, що сталися до попередньої звітної дати (за вирахуванням отриманих після цієї дати регресів за такими випадками) та суми розміру найкращої оцінки резерву збитків та маржі ризику у складі резерву збитків за такими страховими випадками на звітну дату (за вирахуванням суми очікуваних регресів на звітну дату).</w:t>
      </w:r>
    </w:p>
    <w:p w14:paraId="7F34C3E4"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t xml:space="preserve">Окремо визначається адекватність оцінки суми очікуваних регресів та достатність тієї частини сформованого резерву збитків, що є оцінкою витрат на врегулювання збитків. </w:t>
      </w:r>
    </w:p>
    <w:p w14:paraId="264C112B" w14:textId="77777777" w:rsidR="003E26A6" w:rsidRPr="00647C6F" w:rsidRDefault="003E26A6" w:rsidP="003E26A6">
      <w:pPr>
        <w:tabs>
          <w:tab w:val="left" w:pos="1134"/>
        </w:tabs>
        <w:rPr>
          <w:color w:val="000000" w:themeColor="text1"/>
          <w:lang w:eastAsia="en-US"/>
        </w:rPr>
      </w:pPr>
    </w:p>
    <w:p w14:paraId="4F3B6487"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 Свідченням того, що фактичні збитки (вимоги) у попередньому періоді перевищили розмір сформованого резерву збитків (далі – дефіцит резервів), є перевищення суми здійснених після попередньої звітної дати (будь-якої дати </w:t>
      </w:r>
      <w:r w:rsidRPr="00647C6F">
        <w:rPr>
          <w:color w:val="000000" w:themeColor="text1"/>
        </w:rPr>
        <w:t>“ран-оф” тесту</w:t>
      </w:r>
      <w:r w:rsidRPr="00647C6F">
        <w:rPr>
          <w:color w:val="000000" w:themeColor="text1"/>
          <w:lang w:eastAsia="en-US"/>
        </w:rPr>
        <w:t xml:space="preserve">)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xml:space="preserve">) за страховими випадками, що сталися до попередньої звітної дати, та розміру найкращої оцінки резерву збитків за такими страховими випадками на звітну дату над розміром найкращої оцінки резерву збитків станом на попередню звітну дату. Страховик зобов’язаний </w:t>
      </w:r>
      <w:proofErr w:type="spellStart"/>
      <w:r w:rsidRPr="00647C6F">
        <w:rPr>
          <w:color w:val="000000" w:themeColor="text1"/>
          <w:lang w:eastAsia="en-US"/>
        </w:rPr>
        <w:t>унести</w:t>
      </w:r>
      <w:proofErr w:type="spellEnd"/>
      <w:r w:rsidRPr="00647C6F">
        <w:rPr>
          <w:color w:val="000000" w:themeColor="text1"/>
          <w:lang w:eastAsia="en-US"/>
        </w:rPr>
        <w:t xml:space="preserve"> зміни до методів формування тих резервів, щоб забезпечити формування резервів збитків у достатньому розмірі, якщо перевірка достатності резервів збитків, сформованих на попередні звітні дати, за кожним класом страхування вказує на дефіцит таких резервів на три попередні звітні дати поспіль з восьми кварталів, що передують даті розрахунку, крім випадків, коли дефіцит резервів відповідно до </w:t>
      </w:r>
      <w:r w:rsidRPr="00647C6F">
        <w:rPr>
          <w:color w:val="000000" w:themeColor="text1"/>
        </w:rPr>
        <w:t>“ран-оф” тесту</w:t>
      </w:r>
      <w:r w:rsidRPr="00647C6F">
        <w:rPr>
          <w:color w:val="000000" w:themeColor="text1"/>
          <w:lang w:eastAsia="en-US"/>
        </w:rPr>
        <w:t xml:space="preserve"> спричинений однією або кількома з таких обставин:</w:t>
      </w:r>
    </w:p>
    <w:p w14:paraId="348C7AF1" w14:textId="77777777" w:rsidR="003E26A6" w:rsidRPr="00647C6F" w:rsidRDefault="003E26A6" w:rsidP="003E26A6">
      <w:pPr>
        <w:tabs>
          <w:tab w:val="left" w:pos="1134"/>
        </w:tabs>
        <w:ind w:firstLine="567"/>
        <w:rPr>
          <w:color w:val="000000" w:themeColor="text1"/>
          <w:lang w:eastAsia="en-US"/>
        </w:rPr>
      </w:pPr>
    </w:p>
    <w:p w14:paraId="0C55389C"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lastRenderedPageBreak/>
        <w:t>1) дефіцит резервів за окремим класом страхування є несуттєвим (не більше ніж 1 відсоток від резерву збитків за таким класом страхування на звітну дату);</w:t>
      </w:r>
    </w:p>
    <w:p w14:paraId="3C696FF8" w14:textId="77777777" w:rsidR="003E26A6" w:rsidRPr="00647C6F" w:rsidRDefault="003E26A6" w:rsidP="003E26A6">
      <w:pPr>
        <w:tabs>
          <w:tab w:val="left" w:pos="1134"/>
        </w:tabs>
        <w:ind w:firstLine="709"/>
        <w:rPr>
          <w:color w:val="000000" w:themeColor="text1"/>
          <w:lang w:eastAsia="en-US"/>
        </w:rPr>
      </w:pPr>
    </w:p>
    <w:p w14:paraId="33F958E2"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t>2) заявлено значний за обсягом збиток (збитки), що стався (сталися) три або більше звітних періоди тому, та кількість таких збитків не перевищує 2,5 відсотка (але не менше ніж один заявлений збиток) від кількості всіх заявлених збитків за таким класом страхування за цей період;</w:t>
      </w:r>
    </w:p>
    <w:p w14:paraId="7FD39D21" w14:textId="77777777" w:rsidR="003E26A6" w:rsidRPr="00647C6F" w:rsidRDefault="003E26A6" w:rsidP="003E26A6">
      <w:pPr>
        <w:tabs>
          <w:tab w:val="left" w:pos="1134"/>
        </w:tabs>
        <w:ind w:firstLine="709"/>
        <w:rPr>
          <w:color w:val="000000" w:themeColor="text1"/>
          <w:lang w:eastAsia="en-US"/>
        </w:rPr>
      </w:pPr>
    </w:p>
    <w:p w14:paraId="744002AE"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t xml:space="preserve">3) </w:t>
      </w:r>
      <w:proofErr w:type="spellStart"/>
      <w:r w:rsidRPr="00647C6F">
        <w:rPr>
          <w:color w:val="000000" w:themeColor="text1"/>
          <w:lang w:eastAsia="en-US"/>
        </w:rPr>
        <w:t>унесено</w:t>
      </w:r>
      <w:proofErr w:type="spellEnd"/>
      <w:r w:rsidRPr="00647C6F">
        <w:rPr>
          <w:color w:val="000000" w:themeColor="text1"/>
          <w:lang w:eastAsia="en-US"/>
        </w:rPr>
        <w:t xml:space="preserve"> зміни до політики врегулювання збитків страховика, облікової політики страховика та/або відбулася зміна методу або припущень, що застосовуються для формування резерву заявлених, але не виплачених збитків, та/або резерву збитків, які виникли, але не заявлені, що спричинили збільшення відповідного резерву за збитками, що сталися три або більше звітних періоди тому.</w:t>
      </w:r>
    </w:p>
    <w:p w14:paraId="56B3CB9D" w14:textId="77777777" w:rsidR="003E26A6" w:rsidRPr="00647C6F" w:rsidRDefault="003E26A6" w:rsidP="003E26A6">
      <w:pPr>
        <w:tabs>
          <w:tab w:val="left" w:pos="1134"/>
        </w:tabs>
        <w:ind w:firstLine="709"/>
        <w:rPr>
          <w:color w:val="000000" w:themeColor="text1"/>
          <w:lang w:eastAsia="en-US"/>
        </w:rPr>
      </w:pPr>
    </w:p>
    <w:p w14:paraId="4A97305C"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r w:rsidRPr="00647C6F">
        <w:rPr>
          <w:color w:val="000000" w:themeColor="text1"/>
          <w:lang w:eastAsia="en-US"/>
        </w:rPr>
        <w:t xml:space="preserve">Свідченням того, що оцінка маржі ризику є заниженою страховиком у попередньому періоді, є перевищення суми здійснених після попередньої звітної дати (будь-якої дати </w:t>
      </w:r>
      <w:r w:rsidRPr="00647C6F">
        <w:rPr>
          <w:color w:val="000000" w:themeColor="text1"/>
        </w:rPr>
        <w:t>“ран-оф” тест</w:t>
      </w:r>
      <w:r w:rsidRPr="00647C6F">
        <w:rPr>
          <w:color w:val="000000" w:themeColor="text1"/>
          <w:lang w:eastAsia="en-US"/>
        </w:rPr>
        <w:t xml:space="preserve">)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страховими випадками, що сталися до попередньої звітної дати, та суми розміру найкращої оцінки резервів збитків та маржі ризику за такими страховими випадками на звітну дату над сумою розміру найкращої оцінки резерву збитків та маржі ризику станом на попередню звітну дату. Страховик зобов’язаний збільшити рівень довірчої ймовірності, що застосовується при визначенні маржі ризику, хоча б на п’ять відсоткових пунктів, якщо перевірка достатності резервів збитків, сформованих на попередню звітну дату, що передує даті розрахунку, показує дефіцит таких резервів.</w:t>
      </w:r>
    </w:p>
    <w:p w14:paraId="25270999"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t xml:space="preserve">Страховик має право зменшити рівень довірчої ймовірності не більше ніж на п’ять відсотків, який був збільшений згідно з вимогами абзацу 1 пункту 134 глави 22 розділу VIІ цього Положення, виключно у разі, якщо за останні вісім звітних періодів сума здійснених після попередньої звітної дати (будь-якої дати </w:t>
      </w:r>
      <w:r w:rsidRPr="00647C6F">
        <w:rPr>
          <w:color w:val="000000" w:themeColor="text1"/>
        </w:rPr>
        <w:t>“ран-оф” тест</w:t>
      </w:r>
      <w:r w:rsidRPr="00647C6F">
        <w:rPr>
          <w:color w:val="000000" w:themeColor="text1"/>
          <w:lang w:eastAsia="en-US"/>
        </w:rPr>
        <w:t xml:space="preserve">) страхових виплат (страхових </w:t>
      </w:r>
      <w:proofErr w:type="spellStart"/>
      <w:r w:rsidRPr="00647C6F">
        <w:rPr>
          <w:color w:val="000000" w:themeColor="text1"/>
          <w:lang w:eastAsia="en-US"/>
        </w:rPr>
        <w:t>відшкодувань</w:t>
      </w:r>
      <w:proofErr w:type="spellEnd"/>
      <w:r w:rsidRPr="00647C6F">
        <w:rPr>
          <w:color w:val="000000" w:themeColor="text1"/>
          <w:lang w:eastAsia="en-US"/>
        </w:rPr>
        <w:t>) за страховими випадками, що сталися до попередньої звітної дати, розміру найкращої оцінки резервів збитків та маржі ризику за такими страховими випадками на звітну дату не перевищує суми найкращої оцінки резерву збитків та маржі ризику станом на попередню звітну дату.</w:t>
      </w:r>
    </w:p>
    <w:p w14:paraId="65A7F3B1" w14:textId="77777777" w:rsidR="003E26A6" w:rsidRPr="00647C6F" w:rsidRDefault="003E26A6" w:rsidP="003E26A6">
      <w:pPr>
        <w:shd w:val="clear" w:color="auto" w:fill="FFFFFF"/>
        <w:tabs>
          <w:tab w:val="left" w:pos="1134"/>
        </w:tabs>
        <w:ind w:left="709"/>
        <w:contextualSpacing/>
        <w:rPr>
          <w:color w:val="000000" w:themeColor="text1"/>
          <w:lang w:eastAsia="en-US"/>
        </w:rPr>
      </w:pPr>
    </w:p>
    <w:p w14:paraId="773CC795" w14:textId="77777777" w:rsidR="003E26A6" w:rsidRPr="00647C6F" w:rsidRDefault="003E26A6" w:rsidP="003E26A6">
      <w:pPr>
        <w:numPr>
          <w:ilvl w:val="0"/>
          <w:numId w:val="1"/>
        </w:numPr>
        <w:shd w:val="clear" w:color="auto" w:fill="FFFFFF"/>
        <w:tabs>
          <w:tab w:val="left" w:pos="1134"/>
        </w:tabs>
        <w:ind w:left="0" w:firstLine="709"/>
        <w:contextualSpacing/>
        <w:rPr>
          <w:color w:val="000000" w:themeColor="text1"/>
          <w:lang w:eastAsia="en-US"/>
        </w:rPr>
      </w:pPr>
      <w:bookmarkStart w:id="74" w:name="1905"/>
      <w:bookmarkEnd w:id="74"/>
      <w:r w:rsidRPr="00647C6F">
        <w:rPr>
          <w:color w:val="000000" w:themeColor="text1"/>
          <w:lang w:eastAsia="en-US"/>
        </w:rPr>
        <w:t xml:space="preserve">Страховик повинен вести облік даних про здійснені страхові виплати (страхові відшкодування) та про збитки, що заявлені, але не виплачені, а також даних про суми очікуваних регресів (у разі прийняття рішення про формування очікуваних регресів) за звітний період та принаймні 12 останніх кварталів, що йому передують, з метою забезпечення можливості виконання </w:t>
      </w:r>
      <w:proofErr w:type="spellStart"/>
      <w:r w:rsidRPr="00647C6F">
        <w:rPr>
          <w:color w:val="000000" w:themeColor="text1"/>
          <w:lang w:eastAsia="en-US"/>
        </w:rPr>
        <w:t>актуарних</w:t>
      </w:r>
      <w:proofErr w:type="spellEnd"/>
      <w:r w:rsidRPr="00647C6F">
        <w:rPr>
          <w:color w:val="000000" w:themeColor="text1"/>
          <w:lang w:eastAsia="en-US"/>
        </w:rPr>
        <w:t xml:space="preserve"> </w:t>
      </w:r>
      <w:r w:rsidRPr="00647C6F">
        <w:rPr>
          <w:color w:val="000000" w:themeColor="text1"/>
          <w:lang w:eastAsia="en-US"/>
        </w:rPr>
        <w:lastRenderedPageBreak/>
        <w:t>розрахунків, проведення перевірки адекватності страхових зобов’язань та перевірки достатності резервів збитків і сум очікуваних регресів.</w:t>
      </w:r>
    </w:p>
    <w:p w14:paraId="71C189C0" w14:textId="77777777" w:rsidR="003E26A6" w:rsidRPr="00647C6F" w:rsidRDefault="003E26A6" w:rsidP="003E26A6">
      <w:pPr>
        <w:tabs>
          <w:tab w:val="left" w:pos="1134"/>
        </w:tabs>
        <w:ind w:firstLine="709"/>
        <w:rPr>
          <w:color w:val="000000" w:themeColor="text1"/>
          <w:lang w:eastAsia="en-US"/>
        </w:rPr>
      </w:pPr>
      <w:bookmarkStart w:id="75" w:name="1906"/>
      <w:bookmarkEnd w:id="75"/>
      <w:r w:rsidRPr="00647C6F">
        <w:rPr>
          <w:color w:val="000000" w:themeColor="text1"/>
          <w:lang w:eastAsia="en-US"/>
        </w:rPr>
        <w:t xml:space="preserve">Дані про страхові виплати (страхові відшкодування) повинні містити клас страхування, номер договору страхування, обліковий номер справи про вимогу, дату настання страхового випадку, дату вимоги (заяви) страхувальника та/або інших осіб, визначених законодавством України або договором, про здійснення страхової виплати </w:t>
      </w:r>
      <w:r w:rsidRPr="00647C6F">
        <w:rPr>
          <w:color w:val="000000" w:themeColor="text1"/>
        </w:rPr>
        <w:t>(страхового відшкодування)</w:t>
      </w:r>
      <w:r w:rsidRPr="002C004D">
        <w:rPr>
          <w:color w:val="000000" w:themeColor="text1"/>
          <w:lang w:eastAsia="en-US"/>
        </w:rPr>
        <w:t>, дату здійснення страхової виплати (страхового відшкодування) та розмір страхової виплати (страхового відшкодування), розмір сформованого за вимогою резерву (для збитків, що заявлені, але не виплачені), уключаючи розмір витрат на врегулювання збитків.</w:t>
      </w:r>
    </w:p>
    <w:p w14:paraId="28CE76E0" w14:textId="77777777" w:rsidR="003E26A6" w:rsidRPr="002C004D" w:rsidRDefault="003E26A6" w:rsidP="003E26A6">
      <w:pPr>
        <w:ind w:firstLine="708"/>
        <w:rPr>
          <w:color w:val="000000" w:themeColor="text1"/>
        </w:rPr>
      </w:pPr>
      <w:r w:rsidRPr="00647C6F">
        <w:rPr>
          <w:color w:val="000000" w:themeColor="text1"/>
          <w:lang w:eastAsia="en-US"/>
        </w:rPr>
        <w:t xml:space="preserve">Дані про суми очікуваних регресів повинні містити клас страхування, номер договору страхування, обліковий номер справи про вимогу, дату настання страхового випадку, дату вимоги (заяви) страхувальників та/або інших осіб, визначених законодавством України або договором, про здійснення страхової виплати </w:t>
      </w:r>
      <w:r w:rsidRPr="00647C6F">
        <w:rPr>
          <w:color w:val="000000" w:themeColor="text1"/>
        </w:rPr>
        <w:t>(страхового відшкодування)</w:t>
      </w:r>
      <w:r w:rsidRPr="002C004D">
        <w:rPr>
          <w:color w:val="000000" w:themeColor="text1"/>
          <w:lang w:eastAsia="en-US"/>
        </w:rPr>
        <w:t xml:space="preserve">, дату здійснення страхової виплати </w:t>
      </w:r>
      <w:r w:rsidRPr="00647C6F">
        <w:rPr>
          <w:color w:val="000000" w:themeColor="text1"/>
        </w:rPr>
        <w:t>(страхового відшкодування)</w:t>
      </w:r>
      <w:r w:rsidRPr="002C004D">
        <w:rPr>
          <w:color w:val="000000" w:themeColor="text1"/>
          <w:lang w:eastAsia="en-US"/>
        </w:rPr>
        <w:t xml:space="preserve">, розмір суми очікуваних регресів, уключаючи розмір витрат на отримання регресів, </w:t>
      </w:r>
      <w:r w:rsidRPr="00647C6F">
        <w:rPr>
          <w:color w:val="000000" w:themeColor="text1"/>
        </w:rPr>
        <w:t>подані позови/вимоги для отримання регресів, дати/розміри отриманих сум регресів</w:t>
      </w:r>
      <w:r w:rsidRPr="002C004D">
        <w:rPr>
          <w:color w:val="000000" w:themeColor="text1"/>
          <w:lang w:eastAsia="en-US"/>
        </w:rPr>
        <w:t>.</w:t>
      </w:r>
    </w:p>
    <w:p w14:paraId="13B3270D" w14:textId="77777777" w:rsidR="003E26A6" w:rsidRPr="00647C6F" w:rsidRDefault="003E26A6" w:rsidP="003E26A6">
      <w:pPr>
        <w:rPr>
          <w:color w:val="000000" w:themeColor="text1"/>
        </w:rPr>
        <w:sectPr w:rsidR="003E26A6" w:rsidRPr="00647C6F" w:rsidSect="00A26146">
          <w:headerReference w:type="default" r:id="rId16"/>
          <w:headerReference w:type="first" r:id="rId17"/>
          <w:footerReference w:type="first" r:id="rId18"/>
          <w:pgSz w:w="11906" w:h="16838"/>
          <w:pgMar w:top="567" w:right="567" w:bottom="1701" w:left="1701" w:header="567" w:footer="567" w:gutter="0"/>
          <w:pgNumType w:start="1"/>
          <w:cols w:space="708"/>
          <w:titlePg/>
          <w:docGrid w:linePitch="381"/>
        </w:sectPr>
      </w:pPr>
    </w:p>
    <w:p w14:paraId="5AEDCFA0"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1</w:t>
      </w:r>
    </w:p>
    <w:p w14:paraId="704305EA" w14:textId="77777777" w:rsidR="003E26A6" w:rsidRPr="00647C6F" w:rsidRDefault="003E26A6" w:rsidP="003E26A6">
      <w:pPr>
        <w:widowControl w:val="0"/>
        <w:tabs>
          <w:tab w:val="left" w:pos="1134"/>
        </w:tabs>
        <w:ind w:left="5670"/>
        <w:contextualSpacing/>
        <w:rPr>
          <w:color w:val="000000" w:themeColor="text1"/>
        </w:rPr>
        <w:sectPr w:rsidR="003E26A6" w:rsidRPr="00647C6F" w:rsidSect="00A26146">
          <w:headerReference w:type="default" r:id="rId19"/>
          <w:pgSz w:w="11906" w:h="16838"/>
          <w:pgMar w:top="1134" w:right="850" w:bottom="1134" w:left="1701" w:header="567" w:footer="567" w:gutter="0"/>
          <w:pgNumType w:start="1"/>
          <w:cols w:space="708"/>
          <w:titlePg/>
          <w:docGrid w:linePitch="381"/>
        </w:sectPr>
      </w:pPr>
      <w:r w:rsidRPr="00647C6F">
        <w:rPr>
          <w:color w:val="000000" w:themeColor="text1"/>
        </w:rPr>
        <w:t>до Положення про порядок формування страховиками технічних резервів</w:t>
      </w:r>
    </w:p>
    <w:p w14:paraId="5646C536" w14:textId="77777777" w:rsidR="003E26A6" w:rsidRPr="00647C6F" w:rsidRDefault="003E26A6" w:rsidP="003E26A6">
      <w:pPr>
        <w:widowControl w:val="0"/>
        <w:tabs>
          <w:tab w:val="left" w:pos="1134"/>
          <w:tab w:val="left" w:pos="1418"/>
        </w:tabs>
        <w:spacing w:after="240"/>
        <w:ind w:left="5670"/>
        <w:contextualSpacing/>
        <w:rPr>
          <w:color w:val="000000" w:themeColor="text1"/>
        </w:rPr>
      </w:pPr>
      <w:r w:rsidRPr="00647C6F">
        <w:rPr>
          <w:color w:val="000000" w:themeColor="text1"/>
        </w:rPr>
        <w:t>(пункт 37 глави 6 розділу ІІ)</w:t>
      </w:r>
    </w:p>
    <w:p w14:paraId="74089556" w14:textId="77777777" w:rsidR="003E26A6" w:rsidRPr="00647C6F" w:rsidRDefault="003E26A6" w:rsidP="003E26A6">
      <w:pPr>
        <w:widowControl w:val="0"/>
        <w:tabs>
          <w:tab w:val="left" w:pos="1134"/>
          <w:tab w:val="left" w:pos="1418"/>
        </w:tabs>
        <w:spacing w:before="240" w:after="240"/>
        <w:contextualSpacing/>
        <w:jc w:val="center"/>
        <w:rPr>
          <w:color w:val="000000" w:themeColor="text1"/>
        </w:rPr>
      </w:pPr>
    </w:p>
    <w:p w14:paraId="0855F397" w14:textId="77777777" w:rsidR="003E26A6" w:rsidRPr="00647C6F" w:rsidRDefault="003E26A6" w:rsidP="003E26A6">
      <w:pPr>
        <w:widowControl w:val="0"/>
        <w:tabs>
          <w:tab w:val="left" w:pos="1134"/>
          <w:tab w:val="left" w:pos="1418"/>
        </w:tabs>
        <w:spacing w:before="240" w:after="240"/>
        <w:contextualSpacing/>
        <w:jc w:val="center"/>
        <w:rPr>
          <w:color w:val="000000" w:themeColor="text1"/>
        </w:rPr>
      </w:pPr>
      <w:r w:rsidRPr="00647C6F">
        <w:rPr>
          <w:color w:val="000000" w:themeColor="text1"/>
        </w:rPr>
        <w:t>Лінії бізнесу</w:t>
      </w:r>
    </w:p>
    <w:p w14:paraId="646E9855" w14:textId="77777777" w:rsidR="003E26A6" w:rsidRPr="00647C6F" w:rsidRDefault="003E26A6" w:rsidP="003E26A6">
      <w:pPr>
        <w:widowControl w:val="0"/>
        <w:tabs>
          <w:tab w:val="left" w:pos="1134"/>
          <w:tab w:val="left" w:pos="1418"/>
        </w:tabs>
        <w:spacing w:before="240" w:after="240"/>
        <w:contextualSpacing/>
        <w:jc w:val="center"/>
        <w:rPr>
          <w:color w:val="000000" w:themeColor="text1"/>
        </w:rPr>
      </w:pPr>
    </w:p>
    <w:tbl>
      <w:tblPr>
        <w:tblW w:w="93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5821"/>
      </w:tblGrid>
      <w:tr w:rsidR="002C004D" w:rsidRPr="00647C6F" w14:paraId="6E1232BC" w14:textId="77777777" w:rsidTr="00A42F51">
        <w:trPr>
          <w:trHeight w:val="20"/>
          <w:tblHeader/>
        </w:trPr>
        <w:tc>
          <w:tcPr>
            <w:tcW w:w="1129" w:type="dxa"/>
            <w:shd w:val="clear" w:color="auto" w:fill="auto"/>
            <w:noWrap/>
            <w:vAlign w:val="center"/>
            <w:hideMark/>
          </w:tcPr>
          <w:p w14:paraId="2BC4B7FD" w14:textId="7B91224B" w:rsidR="003E26A6" w:rsidRPr="00647C6F" w:rsidRDefault="00DC2CBF" w:rsidP="00A26146">
            <w:pPr>
              <w:jc w:val="center"/>
              <w:rPr>
                <w:color w:val="000000" w:themeColor="text1"/>
                <w:lang w:val="ru-RU"/>
              </w:rPr>
            </w:pPr>
            <w:r w:rsidRPr="00647C6F">
              <w:rPr>
                <w:color w:val="000000" w:themeColor="text1"/>
                <w:lang w:val="ru-RU"/>
              </w:rPr>
              <w:t>№</w:t>
            </w:r>
          </w:p>
        </w:tc>
        <w:tc>
          <w:tcPr>
            <w:tcW w:w="2410" w:type="dxa"/>
            <w:shd w:val="clear" w:color="auto" w:fill="auto"/>
            <w:vAlign w:val="center"/>
            <w:hideMark/>
          </w:tcPr>
          <w:p w14:paraId="34D32427" w14:textId="77777777" w:rsidR="003E26A6" w:rsidRPr="00647C6F" w:rsidRDefault="003E26A6" w:rsidP="00A26146">
            <w:pPr>
              <w:jc w:val="center"/>
              <w:rPr>
                <w:bCs/>
                <w:color w:val="000000" w:themeColor="text1"/>
              </w:rPr>
            </w:pPr>
            <w:r w:rsidRPr="00647C6F">
              <w:rPr>
                <w:bCs/>
                <w:color w:val="000000" w:themeColor="text1"/>
              </w:rPr>
              <w:t>Лінія бізнесу</w:t>
            </w:r>
          </w:p>
        </w:tc>
        <w:tc>
          <w:tcPr>
            <w:tcW w:w="5821" w:type="dxa"/>
            <w:shd w:val="clear" w:color="auto" w:fill="auto"/>
            <w:vAlign w:val="center"/>
            <w:hideMark/>
          </w:tcPr>
          <w:p w14:paraId="231EC256" w14:textId="77777777" w:rsidR="003E26A6" w:rsidRPr="00647C6F" w:rsidRDefault="003E26A6" w:rsidP="00A26146">
            <w:pPr>
              <w:jc w:val="center"/>
              <w:rPr>
                <w:bCs/>
                <w:color w:val="000000" w:themeColor="text1"/>
              </w:rPr>
            </w:pPr>
            <w:r w:rsidRPr="00647C6F">
              <w:rPr>
                <w:bCs/>
                <w:color w:val="000000" w:themeColor="text1"/>
              </w:rPr>
              <w:t>Класи страхування (ризики в межах класу страхування) в складі лінії бізнесу</w:t>
            </w:r>
          </w:p>
        </w:tc>
      </w:tr>
    </w:tbl>
    <w:p w14:paraId="4B3139CD" w14:textId="77777777" w:rsidR="003E26A6" w:rsidRPr="00647C6F" w:rsidRDefault="003E26A6" w:rsidP="003E26A6">
      <w:pPr>
        <w:tabs>
          <w:tab w:val="left" w:pos="1219"/>
          <w:tab w:val="left" w:pos="4115"/>
        </w:tabs>
        <w:ind w:left="113"/>
        <w:jc w:val="left"/>
        <w:rPr>
          <w:bCs/>
          <w:color w:val="000000" w:themeColor="text1"/>
          <w:sz w:val="2"/>
          <w:szCs w:val="2"/>
        </w:rPr>
      </w:pPr>
      <w:r w:rsidRPr="00647C6F" w:rsidDel="00C92C8B">
        <w:rPr>
          <w:color w:val="000000" w:themeColor="text1"/>
          <w:sz w:val="2"/>
          <w:szCs w:val="2"/>
        </w:rPr>
        <w:tab/>
      </w:r>
      <w:r w:rsidRPr="00647C6F">
        <w:rPr>
          <w:bCs/>
          <w:color w:val="000000" w:themeColor="text1"/>
          <w:sz w:val="2"/>
          <w:szCs w:val="2"/>
        </w:rPr>
        <w:tab/>
      </w:r>
    </w:p>
    <w:tbl>
      <w:tblPr>
        <w:tblW w:w="9365" w:type="dxa"/>
        <w:tblLayout w:type="fixed"/>
        <w:tblLook w:val="04A0" w:firstRow="1" w:lastRow="0" w:firstColumn="1" w:lastColumn="0" w:noHBand="0" w:noVBand="1"/>
      </w:tblPr>
      <w:tblGrid>
        <w:gridCol w:w="1129"/>
        <w:gridCol w:w="2410"/>
        <w:gridCol w:w="5826"/>
      </w:tblGrid>
      <w:tr w:rsidR="002C004D" w:rsidRPr="00647C6F" w14:paraId="02C736E0" w14:textId="77777777" w:rsidTr="00A42F51">
        <w:trPr>
          <w:trHeight w:val="20"/>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34FB4" w14:textId="77777777" w:rsidR="003E26A6" w:rsidRPr="00647C6F" w:rsidRDefault="003E26A6" w:rsidP="00A26146">
            <w:pPr>
              <w:keepLines/>
              <w:jc w:val="center"/>
              <w:rPr>
                <w:color w:val="000000" w:themeColor="text1"/>
              </w:rPr>
            </w:pPr>
            <w:r w:rsidRPr="00647C6F">
              <w:rPr>
                <w:color w:val="000000" w:themeColor="text1"/>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958B40" w14:textId="77777777" w:rsidR="003E26A6" w:rsidRPr="00647C6F" w:rsidRDefault="003E26A6" w:rsidP="00A26146">
            <w:pPr>
              <w:keepLines/>
              <w:jc w:val="center"/>
              <w:rPr>
                <w:bCs/>
                <w:color w:val="000000" w:themeColor="text1"/>
              </w:rPr>
            </w:pPr>
            <w:r w:rsidRPr="00647C6F">
              <w:rPr>
                <w:bCs/>
                <w:color w:val="000000" w:themeColor="text1"/>
              </w:rPr>
              <w:t>2</w:t>
            </w:r>
          </w:p>
        </w:tc>
        <w:tc>
          <w:tcPr>
            <w:tcW w:w="5826" w:type="dxa"/>
            <w:tcBorders>
              <w:top w:val="single" w:sz="4" w:space="0" w:color="auto"/>
              <w:left w:val="nil"/>
              <w:bottom w:val="single" w:sz="4" w:space="0" w:color="auto"/>
              <w:right w:val="single" w:sz="4" w:space="0" w:color="auto"/>
            </w:tcBorders>
            <w:shd w:val="clear" w:color="auto" w:fill="auto"/>
            <w:vAlign w:val="center"/>
          </w:tcPr>
          <w:p w14:paraId="360BEE71" w14:textId="77777777" w:rsidR="003E26A6" w:rsidRPr="00647C6F" w:rsidRDefault="003E26A6" w:rsidP="00A26146">
            <w:pPr>
              <w:keepLines/>
              <w:jc w:val="center"/>
              <w:rPr>
                <w:bCs/>
                <w:color w:val="000000" w:themeColor="text1"/>
              </w:rPr>
            </w:pPr>
            <w:r w:rsidRPr="00647C6F">
              <w:rPr>
                <w:bCs/>
                <w:color w:val="000000" w:themeColor="text1"/>
              </w:rPr>
              <w:t>3</w:t>
            </w:r>
          </w:p>
        </w:tc>
      </w:tr>
      <w:tr w:rsidR="002C004D" w:rsidRPr="00647C6F" w14:paraId="60ABA387"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F90F057" w14:textId="77777777" w:rsidR="003E26A6" w:rsidRPr="002C004D" w:rsidRDefault="003E26A6" w:rsidP="00A26146">
            <w:pPr>
              <w:keepLines/>
              <w:jc w:val="center"/>
              <w:rPr>
                <w:color w:val="000000" w:themeColor="text1"/>
              </w:rPr>
            </w:pPr>
            <w:r w:rsidRPr="002C004D">
              <w:rPr>
                <w:color w:val="000000" w:themeColor="text1"/>
              </w:rPr>
              <w:t>1</w:t>
            </w:r>
          </w:p>
        </w:tc>
        <w:tc>
          <w:tcPr>
            <w:tcW w:w="2410" w:type="dxa"/>
            <w:tcBorders>
              <w:top w:val="nil"/>
              <w:left w:val="nil"/>
              <w:bottom w:val="single" w:sz="4" w:space="0" w:color="auto"/>
              <w:right w:val="single" w:sz="4" w:space="0" w:color="auto"/>
            </w:tcBorders>
            <w:shd w:val="clear" w:color="auto" w:fill="auto"/>
            <w:vAlign w:val="center"/>
            <w:hideMark/>
          </w:tcPr>
          <w:p w14:paraId="6660FF97" w14:textId="77777777" w:rsidR="003E26A6" w:rsidRPr="00647C6F" w:rsidRDefault="003E26A6" w:rsidP="00A26146">
            <w:pPr>
              <w:keepLines/>
              <w:rPr>
                <w:bCs/>
                <w:color w:val="000000" w:themeColor="text1"/>
              </w:rPr>
            </w:pPr>
            <w:r w:rsidRPr="00647C6F">
              <w:rPr>
                <w:bCs/>
                <w:color w:val="000000" w:themeColor="text1"/>
              </w:rPr>
              <w:t>Здоров’я (крім медичного страхування)</w:t>
            </w:r>
          </w:p>
        </w:tc>
        <w:tc>
          <w:tcPr>
            <w:tcW w:w="5826" w:type="dxa"/>
            <w:tcBorders>
              <w:top w:val="nil"/>
              <w:left w:val="nil"/>
              <w:bottom w:val="single" w:sz="4" w:space="0" w:color="auto"/>
              <w:right w:val="single" w:sz="4" w:space="0" w:color="auto"/>
            </w:tcBorders>
            <w:shd w:val="clear" w:color="auto" w:fill="auto"/>
            <w:vAlign w:val="center"/>
          </w:tcPr>
          <w:p w14:paraId="323A275D" w14:textId="125327C5" w:rsidR="003E26A6" w:rsidRPr="00647C6F" w:rsidRDefault="003E26A6" w:rsidP="00A26146">
            <w:pPr>
              <w:keepLines/>
              <w:rPr>
                <w:color w:val="000000" w:themeColor="text1"/>
              </w:rPr>
            </w:pPr>
            <w:r w:rsidRPr="00647C6F">
              <w:rPr>
                <w:color w:val="000000" w:themeColor="text1"/>
              </w:rPr>
              <w:t>1. Клас 1 – страхування від нещасного випадку (</w:t>
            </w:r>
            <w:r w:rsidR="00643E6D" w:rsidRPr="00647C6F">
              <w:rPr>
                <w:color w:val="000000" w:themeColor="text1"/>
              </w:rPr>
              <w:t>у тому числі</w:t>
            </w:r>
            <w:r w:rsidRPr="00647C6F">
              <w:rPr>
                <w:color w:val="000000" w:themeColor="text1"/>
              </w:rPr>
              <w:t xml:space="preserve"> на випадок виробничої травми та професійного захворювання), крім випадків, включених до ліній бізнесу, наведених у </w:t>
            </w:r>
            <w:r w:rsidR="00DC2CBF" w:rsidRPr="00647C6F">
              <w:rPr>
                <w:color w:val="000000" w:themeColor="text1"/>
              </w:rPr>
              <w:t>колонці 2 рядків 19 – 25</w:t>
            </w:r>
            <w:r w:rsidRPr="00647C6F">
              <w:rPr>
                <w:color w:val="000000" w:themeColor="text1"/>
              </w:rPr>
              <w:t xml:space="preserve"> таблиці.</w:t>
            </w:r>
          </w:p>
          <w:p w14:paraId="7C04D6A6" w14:textId="1F515BC3" w:rsidR="003E26A6" w:rsidRPr="00647C6F" w:rsidRDefault="003E26A6" w:rsidP="00D218CB">
            <w:pPr>
              <w:keepLines/>
              <w:rPr>
                <w:color w:val="000000" w:themeColor="text1"/>
              </w:rPr>
            </w:pPr>
            <w:r w:rsidRPr="00647C6F">
              <w:rPr>
                <w:color w:val="000000" w:themeColor="text1"/>
              </w:rPr>
              <w:t>2. Ризик “страхування на випадок хвороби</w:t>
            </w:r>
            <w:r w:rsidRPr="002C004D">
              <w:rPr>
                <w:color w:val="000000" w:themeColor="text1"/>
              </w:rPr>
              <w:t>” в межах класу 2 – страхування на випадок хвороби (</w:t>
            </w:r>
            <w:r w:rsidR="00643E6D" w:rsidRPr="00647C6F">
              <w:rPr>
                <w:color w:val="000000" w:themeColor="text1"/>
              </w:rPr>
              <w:t xml:space="preserve">у тому числі </w:t>
            </w:r>
            <w:r w:rsidRPr="00647C6F">
              <w:rPr>
                <w:color w:val="000000" w:themeColor="text1"/>
              </w:rPr>
              <w:t xml:space="preserve">медичне страхування), крім випадків, включених до ліній бізнесу, наведених у </w:t>
            </w:r>
            <w:r w:rsidR="00DC2CBF" w:rsidRPr="00647C6F">
              <w:rPr>
                <w:color w:val="000000" w:themeColor="text1"/>
              </w:rPr>
              <w:t xml:space="preserve">колонці 2 рядків 19 – 25 </w:t>
            </w:r>
            <w:r w:rsidRPr="00647C6F">
              <w:rPr>
                <w:color w:val="000000" w:themeColor="text1"/>
              </w:rPr>
              <w:t>таблиці</w:t>
            </w:r>
          </w:p>
        </w:tc>
      </w:tr>
      <w:tr w:rsidR="002C004D" w:rsidRPr="00647C6F" w14:paraId="1D2802F6"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3AD4A62" w14:textId="77777777" w:rsidR="003E26A6" w:rsidRPr="002C004D" w:rsidRDefault="003E26A6" w:rsidP="00A26146">
            <w:pPr>
              <w:keepLines/>
              <w:jc w:val="center"/>
              <w:rPr>
                <w:color w:val="000000" w:themeColor="text1"/>
              </w:rPr>
            </w:pPr>
            <w:r w:rsidRPr="002C004D">
              <w:rPr>
                <w:color w:val="000000" w:themeColor="text1"/>
              </w:rPr>
              <w:t>2</w:t>
            </w:r>
          </w:p>
        </w:tc>
        <w:tc>
          <w:tcPr>
            <w:tcW w:w="2410" w:type="dxa"/>
            <w:tcBorders>
              <w:top w:val="nil"/>
              <w:left w:val="nil"/>
              <w:bottom w:val="single" w:sz="4" w:space="0" w:color="auto"/>
              <w:right w:val="single" w:sz="4" w:space="0" w:color="auto"/>
            </w:tcBorders>
            <w:shd w:val="clear" w:color="auto" w:fill="auto"/>
            <w:vAlign w:val="center"/>
          </w:tcPr>
          <w:p w14:paraId="1A0B715D" w14:textId="77777777" w:rsidR="003E26A6" w:rsidRPr="00647C6F" w:rsidRDefault="003E26A6" w:rsidP="00A26146">
            <w:pPr>
              <w:keepLines/>
              <w:rPr>
                <w:bCs/>
                <w:color w:val="000000" w:themeColor="text1"/>
              </w:rPr>
            </w:pPr>
            <w:r w:rsidRPr="00647C6F">
              <w:rPr>
                <w:bCs/>
                <w:color w:val="000000" w:themeColor="text1"/>
              </w:rPr>
              <w:t>Здоров’я (медичне страхування)</w:t>
            </w:r>
          </w:p>
        </w:tc>
        <w:tc>
          <w:tcPr>
            <w:tcW w:w="5826" w:type="dxa"/>
            <w:tcBorders>
              <w:top w:val="nil"/>
              <w:left w:val="nil"/>
              <w:bottom w:val="single" w:sz="4" w:space="0" w:color="auto"/>
              <w:right w:val="single" w:sz="4" w:space="0" w:color="auto"/>
            </w:tcBorders>
            <w:shd w:val="clear" w:color="auto" w:fill="auto"/>
            <w:vAlign w:val="center"/>
          </w:tcPr>
          <w:p w14:paraId="4408B582" w14:textId="42E050C1" w:rsidR="003E26A6" w:rsidRPr="00647C6F" w:rsidRDefault="003E26A6" w:rsidP="00D218CB">
            <w:pPr>
              <w:keepLines/>
              <w:rPr>
                <w:color w:val="000000" w:themeColor="text1"/>
                <w:lang w:val="ru-RU"/>
              </w:rPr>
            </w:pPr>
            <w:r w:rsidRPr="00647C6F">
              <w:rPr>
                <w:color w:val="000000" w:themeColor="text1"/>
              </w:rPr>
              <w:t xml:space="preserve">Ризик “медичне страхування” в межах </w:t>
            </w:r>
            <w:r w:rsidRPr="002C004D">
              <w:rPr>
                <w:color w:val="000000" w:themeColor="text1"/>
              </w:rPr>
              <w:t>класу 2 – страхування на випадок хвороби (</w:t>
            </w:r>
            <w:r w:rsidR="00643E6D" w:rsidRPr="002C004D">
              <w:rPr>
                <w:color w:val="000000" w:themeColor="text1"/>
              </w:rPr>
              <w:t xml:space="preserve">у тому числі </w:t>
            </w:r>
            <w:r w:rsidRPr="00647C6F">
              <w:rPr>
                <w:color w:val="000000" w:themeColor="text1"/>
              </w:rPr>
              <w:t>медичне страхування), у частині</w:t>
            </w:r>
            <w:r w:rsidRPr="00647C6F">
              <w:rPr>
                <w:bCs/>
                <w:color w:val="000000" w:themeColor="text1"/>
              </w:rPr>
              <w:t xml:space="preserve"> медичного страхування,</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w:t>
            </w:r>
            <w:r w:rsidR="00561B42" w:rsidRPr="00647C6F">
              <w:rPr>
                <w:color w:val="000000" w:themeColor="text1"/>
              </w:rPr>
              <w:t>19, 20</w:t>
            </w:r>
            <w:r w:rsidR="00DC2CBF" w:rsidRPr="00647C6F">
              <w:rPr>
                <w:color w:val="000000" w:themeColor="text1"/>
              </w:rPr>
              <w:t xml:space="preserve"> </w:t>
            </w:r>
            <w:r w:rsidRPr="00647C6F">
              <w:rPr>
                <w:color w:val="000000" w:themeColor="text1"/>
              </w:rPr>
              <w:t>таблиці</w:t>
            </w:r>
          </w:p>
        </w:tc>
      </w:tr>
      <w:tr w:rsidR="002C004D" w:rsidRPr="00647C6F" w14:paraId="5758A27B"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3065CD4" w14:textId="77777777" w:rsidR="003E26A6" w:rsidRPr="002C004D" w:rsidRDefault="003E26A6" w:rsidP="00A26146">
            <w:pPr>
              <w:keepLines/>
              <w:jc w:val="center"/>
              <w:rPr>
                <w:color w:val="000000" w:themeColor="text1"/>
              </w:rPr>
            </w:pPr>
            <w:r w:rsidRPr="002C004D">
              <w:rPr>
                <w:color w:val="000000" w:themeColor="text1"/>
              </w:rPr>
              <w:t>3</w:t>
            </w:r>
          </w:p>
        </w:tc>
        <w:tc>
          <w:tcPr>
            <w:tcW w:w="2410" w:type="dxa"/>
            <w:tcBorders>
              <w:top w:val="nil"/>
              <w:left w:val="nil"/>
              <w:bottom w:val="single" w:sz="4" w:space="0" w:color="auto"/>
              <w:right w:val="single" w:sz="4" w:space="0" w:color="auto"/>
            </w:tcBorders>
            <w:shd w:val="clear" w:color="auto" w:fill="auto"/>
            <w:vAlign w:val="center"/>
            <w:hideMark/>
          </w:tcPr>
          <w:p w14:paraId="4623F31A" w14:textId="77777777" w:rsidR="003E26A6" w:rsidRPr="00647C6F" w:rsidRDefault="003E26A6" w:rsidP="00A26146">
            <w:pPr>
              <w:keepLines/>
              <w:rPr>
                <w:bCs/>
                <w:color w:val="000000" w:themeColor="text1"/>
              </w:rPr>
            </w:pPr>
            <w:r w:rsidRPr="00647C6F">
              <w:rPr>
                <w:bCs/>
                <w:color w:val="000000" w:themeColor="text1"/>
              </w:rPr>
              <w:t>Обов’язкове страхування цивільної відповідальності власників наземних транспортних засобів (ОСЦПВ)</w:t>
            </w:r>
          </w:p>
        </w:tc>
        <w:tc>
          <w:tcPr>
            <w:tcW w:w="5826" w:type="dxa"/>
            <w:tcBorders>
              <w:top w:val="nil"/>
              <w:left w:val="nil"/>
              <w:bottom w:val="single" w:sz="4" w:space="0" w:color="auto"/>
              <w:right w:val="single" w:sz="4" w:space="0" w:color="auto"/>
            </w:tcBorders>
            <w:shd w:val="clear" w:color="auto" w:fill="auto"/>
            <w:vAlign w:val="center"/>
            <w:hideMark/>
          </w:tcPr>
          <w:p w14:paraId="6C320E39" w14:textId="54D61051" w:rsidR="003E26A6" w:rsidRPr="00647C6F" w:rsidRDefault="003E26A6" w:rsidP="00D218CB">
            <w:pPr>
              <w:keepLines/>
              <w:rPr>
                <w:bCs/>
                <w:color w:val="000000" w:themeColor="text1"/>
              </w:rPr>
            </w:pPr>
            <w:r w:rsidRPr="00647C6F">
              <w:rPr>
                <w:bCs/>
                <w:color w:val="000000" w:themeColor="text1"/>
              </w:rPr>
              <w:t>Ризик «</w:t>
            </w:r>
            <w:r w:rsidRPr="00647C6F">
              <w:rPr>
                <w:color w:val="000000" w:themeColor="text1"/>
              </w:rPr>
              <w:t xml:space="preserve">страхування відповідальності власників наземних транспортних засобів, що здійснюється відповідно до Закону України “Про обов'язкове страхування цивільно-правової відповідальності власників наземних транспортних засобів”» в межах </w:t>
            </w:r>
            <w:r w:rsidRPr="002C004D">
              <w:rPr>
                <w:bCs/>
                <w:color w:val="000000" w:themeColor="text1"/>
              </w:rPr>
              <w:t xml:space="preserve">класу 10 – </w:t>
            </w:r>
            <w:r w:rsidRPr="00647C6F">
              <w:rPr>
                <w:color w:val="000000" w:themeColor="text1"/>
                <w:shd w:val="clear" w:color="auto" w:fill="FFFFFF"/>
              </w:rPr>
              <w:t>страхування відповідальності, яка виникає внаслідок використання наземного транспортного засобу (</w:t>
            </w:r>
            <w:r w:rsidR="00643E6D" w:rsidRPr="00647C6F">
              <w:rPr>
                <w:color w:val="000000" w:themeColor="text1"/>
                <w:shd w:val="clear" w:color="auto" w:fill="FFFFFF"/>
              </w:rPr>
              <w:t>у тому числі</w:t>
            </w:r>
            <w:r w:rsidRPr="00647C6F">
              <w:rPr>
                <w:color w:val="000000" w:themeColor="text1"/>
                <w:shd w:val="clear" w:color="auto" w:fill="FFFFFF"/>
              </w:rPr>
              <w:t xml:space="preserve"> відповідальності перевізника) </w:t>
            </w:r>
            <w:r w:rsidRPr="00647C6F">
              <w:rPr>
                <w:bCs/>
                <w:color w:val="000000" w:themeColor="text1"/>
              </w:rPr>
              <w:t xml:space="preserve">у частині ризиків за договорами обов’язкового страхування </w:t>
            </w:r>
            <w:r w:rsidRPr="00647C6F">
              <w:rPr>
                <w:color w:val="000000" w:themeColor="text1"/>
                <w:shd w:val="clear" w:color="auto" w:fill="FFFFFF"/>
              </w:rPr>
              <w:t xml:space="preserve">цивільно-правової відповідальності власників наземних транспортних засобів, що діють </w:t>
            </w:r>
            <w:r w:rsidRPr="00647C6F">
              <w:rPr>
                <w:color w:val="000000" w:themeColor="text1"/>
              </w:rPr>
              <w:t>виключно на території України</w:t>
            </w:r>
            <w:r w:rsidRPr="00647C6F">
              <w:rPr>
                <w:color w:val="000000" w:themeColor="text1"/>
                <w:shd w:val="clear" w:color="auto" w:fill="FFFFFF"/>
              </w:rPr>
              <w:t xml:space="preserve"> (внутрішні договори),</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0D44D67D"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E5E3999" w14:textId="77777777" w:rsidR="003E26A6" w:rsidRPr="002C004D" w:rsidRDefault="003E26A6" w:rsidP="00A26146">
            <w:pPr>
              <w:keepLines/>
              <w:jc w:val="center"/>
              <w:rPr>
                <w:color w:val="000000" w:themeColor="text1"/>
              </w:rPr>
            </w:pPr>
            <w:r w:rsidRPr="002C004D">
              <w:rPr>
                <w:color w:val="000000" w:themeColor="text1"/>
              </w:rPr>
              <w:lastRenderedPageBreak/>
              <w:t>4</w:t>
            </w:r>
          </w:p>
        </w:tc>
        <w:tc>
          <w:tcPr>
            <w:tcW w:w="2410" w:type="dxa"/>
            <w:tcBorders>
              <w:top w:val="nil"/>
              <w:left w:val="nil"/>
              <w:bottom w:val="single" w:sz="4" w:space="0" w:color="auto"/>
              <w:right w:val="single" w:sz="4" w:space="0" w:color="auto"/>
            </w:tcBorders>
            <w:shd w:val="clear" w:color="auto" w:fill="auto"/>
            <w:vAlign w:val="center"/>
            <w:hideMark/>
          </w:tcPr>
          <w:p w14:paraId="7FD49884" w14:textId="77777777" w:rsidR="003E26A6" w:rsidRPr="00647C6F" w:rsidRDefault="003E26A6" w:rsidP="00A26146">
            <w:pPr>
              <w:keepLines/>
              <w:rPr>
                <w:bCs/>
                <w:color w:val="000000" w:themeColor="text1"/>
              </w:rPr>
            </w:pPr>
            <w:r w:rsidRPr="00647C6F">
              <w:rPr>
                <w:bCs/>
                <w:color w:val="000000" w:themeColor="text1"/>
              </w:rPr>
              <w:t>Зелена картка</w:t>
            </w:r>
          </w:p>
        </w:tc>
        <w:tc>
          <w:tcPr>
            <w:tcW w:w="5826" w:type="dxa"/>
            <w:tcBorders>
              <w:top w:val="nil"/>
              <w:left w:val="nil"/>
              <w:bottom w:val="single" w:sz="4" w:space="0" w:color="auto"/>
              <w:right w:val="single" w:sz="4" w:space="0" w:color="auto"/>
            </w:tcBorders>
            <w:shd w:val="clear" w:color="auto" w:fill="auto"/>
            <w:vAlign w:val="center"/>
            <w:hideMark/>
          </w:tcPr>
          <w:p w14:paraId="19EBFC90" w14:textId="40F1607A" w:rsidR="003E26A6" w:rsidRPr="00647C6F" w:rsidRDefault="003E26A6" w:rsidP="00D218CB">
            <w:pPr>
              <w:keepLines/>
              <w:rPr>
                <w:bCs/>
                <w:color w:val="000000" w:themeColor="text1"/>
              </w:rPr>
            </w:pPr>
            <w:r w:rsidRPr="00647C6F">
              <w:rPr>
                <w:bCs/>
                <w:color w:val="000000" w:themeColor="text1"/>
              </w:rPr>
              <w:t>Ризик «</w:t>
            </w:r>
            <w:r w:rsidRPr="00647C6F">
              <w:rPr>
                <w:color w:val="000000" w:themeColor="text1"/>
              </w:rPr>
              <w:t>страхування відповідальності власників наземних транспортних засобів, що здійснюється відповідно до Закону України “Про обов'язкове страхування цивільно-правової відповідальності власників наземних транспортних засобів”» в межах</w:t>
            </w:r>
            <w:r w:rsidRPr="002C004D">
              <w:rPr>
                <w:bCs/>
                <w:color w:val="000000" w:themeColor="text1"/>
              </w:rPr>
              <w:t xml:space="preserve"> класу 10 – </w:t>
            </w:r>
            <w:r w:rsidRPr="00647C6F">
              <w:rPr>
                <w:color w:val="000000" w:themeColor="text1"/>
                <w:shd w:val="clear" w:color="auto" w:fill="FFFFFF"/>
              </w:rPr>
              <w:t>страхування відповідальності, яка виникає внаслідок використання наземного транспортного засобу (</w:t>
            </w:r>
            <w:r w:rsidR="00643E6D" w:rsidRPr="00647C6F">
              <w:rPr>
                <w:color w:val="000000" w:themeColor="text1"/>
                <w:shd w:val="clear" w:color="auto" w:fill="FFFFFF"/>
              </w:rPr>
              <w:t>у тому числі</w:t>
            </w:r>
            <w:r w:rsidRPr="00647C6F">
              <w:rPr>
                <w:color w:val="000000" w:themeColor="text1"/>
                <w:shd w:val="clear" w:color="auto" w:fill="FFFFFF"/>
              </w:rPr>
              <w:t xml:space="preserve"> відповідальності перевізника) </w:t>
            </w:r>
            <w:r w:rsidRPr="00647C6F">
              <w:rPr>
                <w:bCs/>
                <w:color w:val="000000" w:themeColor="text1"/>
              </w:rPr>
              <w:t xml:space="preserve">в частині ризиків за договорами обов’язкового страхування </w:t>
            </w:r>
            <w:r w:rsidRPr="00647C6F">
              <w:rPr>
                <w:color w:val="000000" w:themeColor="text1"/>
                <w:shd w:val="clear" w:color="auto" w:fill="FFFFFF"/>
              </w:rPr>
              <w:t>цивільно-правової відповідальності власників наземних транспортних засобів</w:t>
            </w:r>
            <w:r w:rsidRPr="00647C6F">
              <w:rPr>
                <w:color w:val="000000" w:themeColor="text1"/>
              </w:rPr>
              <w:t xml:space="preserve"> відповідно до</w:t>
            </w:r>
            <w:r w:rsidRPr="00647C6F">
              <w:rPr>
                <w:color w:val="000000" w:themeColor="text1"/>
                <w:shd w:val="clear" w:color="auto" w:fill="FFFFFF"/>
              </w:rPr>
              <w:t xml:space="preserve"> страхових сертифікатів “Зелена картка” (міжнародні договори)</w:t>
            </w:r>
            <w:r w:rsidRPr="00647C6F">
              <w:rPr>
                <w:bCs/>
                <w:color w:val="000000" w:themeColor="text1"/>
              </w:rPr>
              <w:t xml:space="preserve">, </w:t>
            </w:r>
            <w:r w:rsidRPr="00647C6F">
              <w:rPr>
                <w:color w:val="000000" w:themeColor="text1"/>
              </w:rPr>
              <w:t xml:space="preserve">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6399C5E5"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E53967" w14:textId="77777777" w:rsidR="003E26A6" w:rsidRPr="002C004D" w:rsidRDefault="003E26A6" w:rsidP="00A26146">
            <w:pPr>
              <w:keepLines/>
              <w:jc w:val="center"/>
              <w:rPr>
                <w:color w:val="000000" w:themeColor="text1"/>
              </w:rPr>
            </w:pPr>
            <w:r w:rsidRPr="002C004D">
              <w:rPr>
                <w:color w:val="000000" w:themeColor="text1"/>
              </w:rPr>
              <w:t>5</w:t>
            </w:r>
          </w:p>
        </w:tc>
        <w:tc>
          <w:tcPr>
            <w:tcW w:w="2410" w:type="dxa"/>
            <w:tcBorders>
              <w:top w:val="nil"/>
              <w:left w:val="nil"/>
              <w:bottom w:val="single" w:sz="4" w:space="0" w:color="auto"/>
              <w:right w:val="single" w:sz="4" w:space="0" w:color="auto"/>
            </w:tcBorders>
            <w:shd w:val="clear" w:color="auto" w:fill="auto"/>
            <w:vAlign w:val="center"/>
            <w:hideMark/>
          </w:tcPr>
          <w:p w14:paraId="08D7DC8B" w14:textId="77777777" w:rsidR="003E26A6" w:rsidRPr="00647C6F" w:rsidRDefault="003E26A6" w:rsidP="00A26146">
            <w:pPr>
              <w:keepLines/>
              <w:rPr>
                <w:bCs/>
                <w:color w:val="000000" w:themeColor="text1"/>
              </w:rPr>
            </w:pPr>
            <w:r w:rsidRPr="00647C6F">
              <w:rPr>
                <w:bCs/>
                <w:color w:val="000000" w:themeColor="text1"/>
              </w:rPr>
              <w:t>Інша моторна відповідальність</w:t>
            </w:r>
          </w:p>
        </w:tc>
        <w:tc>
          <w:tcPr>
            <w:tcW w:w="5826" w:type="dxa"/>
            <w:tcBorders>
              <w:top w:val="nil"/>
              <w:left w:val="nil"/>
              <w:bottom w:val="single" w:sz="4" w:space="0" w:color="auto"/>
              <w:right w:val="single" w:sz="4" w:space="0" w:color="auto"/>
            </w:tcBorders>
            <w:shd w:val="clear" w:color="auto" w:fill="auto"/>
            <w:vAlign w:val="center"/>
            <w:hideMark/>
          </w:tcPr>
          <w:p w14:paraId="5C3475D8" w14:textId="63C7881A" w:rsidR="003E26A6" w:rsidRPr="00647C6F" w:rsidRDefault="003E26A6" w:rsidP="00D218CB">
            <w:pPr>
              <w:keepLines/>
              <w:rPr>
                <w:bCs/>
                <w:color w:val="000000" w:themeColor="text1"/>
              </w:rPr>
            </w:pPr>
            <w:r w:rsidRPr="00647C6F">
              <w:rPr>
                <w:bCs/>
                <w:color w:val="000000" w:themeColor="text1"/>
              </w:rPr>
              <w:t xml:space="preserve">Інші ризики в межах класу 10 – </w:t>
            </w:r>
            <w:r w:rsidRPr="00647C6F">
              <w:rPr>
                <w:color w:val="000000" w:themeColor="text1"/>
                <w:shd w:val="clear" w:color="auto" w:fill="FFFFFF"/>
              </w:rPr>
              <w:t>страхування відповідальності, яка виникає внаслідок використання наземного транспортного засобу (</w:t>
            </w:r>
            <w:r w:rsidR="00643E6D" w:rsidRPr="00647C6F">
              <w:rPr>
                <w:color w:val="000000" w:themeColor="text1"/>
                <w:shd w:val="clear" w:color="auto" w:fill="FFFFFF"/>
              </w:rPr>
              <w:t>у тому числі</w:t>
            </w:r>
            <w:r w:rsidRPr="00647C6F">
              <w:rPr>
                <w:color w:val="000000" w:themeColor="text1"/>
                <w:shd w:val="clear" w:color="auto" w:fill="FFFFFF"/>
              </w:rPr>
              <w:t xml:space="preserve"> відповідальності перевізника) </w:t>
            </w:r>
            <w:r w:rsidRPr="00647C6F">
              <w:rPr>
                <w:bCs/>
                <w:color w:val="000000" w:themeColor="text1"/>
              </w:rPr>
              <w:t>в частині  страхування відповідальності перевізника та іншої відповідальності за класом 10, не врахованої в лініях бізнесу</w:t>
            </w:r>
            <w:r w:rsidR="00DC2CBF" w:rsidRPr="00647C6F">
              <w:rPr>
                <w:bCs/>
                <w:color w:val="000000" w:themeColor="text1"/>
              </w:rPr>
              <w:t>, наведених у колонці 2 рядків</w:t>
            </w:r>
            <w:r w:rsidRPr="00647C6F">
              <w:rPr>
                <w:bCs/>
                <w:color w:val="000000" w:themeColor="text1"/>
              </w:rPr>
              <w:t xml:space="preserve"> 3, 4</w:t>
            </w:r>
            <w:r w:rsidR="00DC2CBF" w:rsidRPr="00647C6F">
              <w:rPr>
                <w:bCs/>
                <w:color w:val="000000" w:themeColor="text1"/>
              </w:rPr>
              <w:t xml:space="preserve"> таблиці</w:t>
            </w:r>
            <w:r w:rsidRPr="00647C6F">
              <w:rPr>
                <w:bCs/>
                <w:color w:val="000000" w:themeColor="text1"/>
              </w:rPr>
              <w:t>,</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7C906F7F"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D49C7A6" w14:textId="77777777" w:rsidR="003E26A6" w:rsidRPr="002C004D" w:rsidRDefault="003E26A6" w:rsidP="00A26146">
            <w:pPr>
              <w:keepLines/>
              <w:jc w:val="center"/>
              <w:rPr>
                <w:color w:val="000000" w:themeColor="text1"/>
              </w:rPr>
            </w:pPr>
            <w:r w:rsidRPr="002C004D">
              <w:rPr>
                <w:color w:val="000000" w:themeColor="text1"/>
              </w:rPr>
              <w:t>6</w:t>
            </w:r>
          </w:p>
        </w:tc>
        <w:tc>
          <w:tcPr>
            <w:tcW w:w="2410" w:type="dxa"/>
            <w:tcBorders>
              <w:top w:val="nil"/>
              <w:left w:val="nil"/>
              <w:bottom w:val="single" w:sz="4" w:space="0" w:color="auto"/>
              <w:right w:val="single" w:sz="4" w:space="0" w:color="auto"/>
            </w:tcBorders>
            <w:shd w:val="clear" w:color="auto" w:fill="auto"/>
            <w:vAlign w:val="center"/>
            <w:hideMark/>
          </w:tcPr>
          <w:p w14:paraId="327CDC89" w14:textId="77777777" w:rsidR="003E26A6" w:rsidRPr="00647C6F" w:rsidRDefault="003E26A6" w:rsidP="00A26146">
            <w:pPr>
              <w:keepLines/>
              <w:rPr>
                <w:bCs/>
                <w:color w:val="000000" w:themeColor="text1"/>
              </w:rPr>
            </w:pPr>
            <w:r w:rsidRPr="00647C6F">
              <w:rPr>
                <w:bCs/>
                <w:color w:val="000000" w:themeColor="text1"/>
              </w:rPr>
              <w:t>КАСКО</w:t>
            </w:r>
          </w:p>
        </w:tc>
        <w:tc>
          <w:tcPr>
            <w:tcW w:w="5826" w:type="dxa"/>
            <w:tcBorders>
              <w:top w:val="nil"/>
              <w:left w:val="nil"/>
              <w:bottom w:val="single" w:sz="4" w:space="0" w:color="auto"/>
              <w:right w:val="single" w:sz="4" w:space="0" w:color="auto"/>
            </w:tcBorders>
            <w:shd w:val="clear" w:color="auto" w:fill="auto"/>
            <w:vAlign w:val="center"/>
            <w:hideMark/>
          </w:tcPr>
          <w:p w14:paraId="7B253434" w14:textId="78BD3BF6" w:rsidR="003E26A6" w:rsidRPr="00647C6F" w:rsidRDefault="003E26A6" w:rsidP="00A26146">
            <w:pPr>
              <w:keepLines/>
              <w:rPr>
                <w:color w:val="000000" w:themeColor="text1"/>
              </w:rPr>
            </w:pPr>
            <w:r w:rsidRPr="00647C6F">
              <w:rPr>
                <w:color w:val="000000" w:themeColor="text1"/>
              </w:rPr>
              <w:t xml:space="preserve">1. Клас 3 – страхування наземних транспортних засобів (крім залізничного рухомого складу),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p w14:paraId="5D50B72F" w14:textId="0EB24980" w:rsidR="003E26A6" w:rsidRPr="00647C6F" w:rsidRDefault="003E26A6" w:rsidP="00A26146">
            <w:pPr>
              <w:keepLines/>
              <w:rPr>
                <w:color w:val="000000" w:themeColor="text1"/>
              </w:rPr>
            </w:pPr>
            <w:r w:rsidRPr="00647C6F">
              <w:rPr>
                <w:color w:val="000000" w:themeColor="text1"/>
              </w:rPr>
              <w:t>2. Клас 4 – страхування залізничного рухомого складу, крім випадків, включених до ліній бізнесу, наведених</w:t>
            </w:r>
            <w:r w:rsidR="00DC2CBF" w:rsidRPr="00647C6F">
              <w:rPr>
                <w:color w:val="000000" w:themeColor="text1"/>
              </w:rPr>
              <w:t xml:space="preserve"> у</w:t>
            </w:r>
            <w:r w:rsidRPr="00647C6F">
              <w:rPr>
                <w:color w:val="000000" w:themeColor="text1"/>
              </w:rPr>
              <w:t xml:space="preserve">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5B1728BE"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C124AC8" w14:textId="77777777" w:rsidR="003E26A6" w:rsidRPr="002C004D" w:rsidRDefault="003E26A6" w:rsidP="00A26146">
            <w:pPr>
              <w:keepLines/>
              <w:jc w:val="center"/>
              <w:rPr>
                <w:color w:val="000000" w:themeColor="text1"/>
              </w:rPr>
            </w:pPr>
            <w:r w:rsidRPr="002C004D">
              <w:rPr>
                <w:color w:val="000000" w:themeColor="text1"/>
              </w:rPr>
              <w:t>7</w:t>
            </w:r>
          </w:p>
        </w:tc>
        <w:tc>
          <w:tcPr>
            <w:tcW w:w="2410" w:type="dxa"/>
            <w:tcBorders>
              <w:top w:val="nil"/>
              <w:left w:val="nil"/>
              <w:bottom w:val="single" w:sz="4" w:space="0" w:color="auto"/>
              <w:right w:val="single" w:sz="4" w:space="0" w:color="auto"/>
            </w:tcBorders>
            <w:shd w:val="clear" w:color="auto" w:fill="auto"/>
            <w:vAlign w:val="center"/>
            <w:hideMark/>
          </w:tcPr>
          <w:p w14:paraId="74CBA701" w14:textId="76F50F24" w:rsidR="003E26A6" w:rsidRPr="00647C6F" w:rsidRDefault="003E26A6" w:rsidP="00A240C9">
            <w:pPr>
              <w:keepLines/>
              <w:rPr>
                <w:bCs/>
                <w:color w:val="000000" w:themeColor="text1"/>
              </w:rPr>
            </w:pPr>
            <w:r w:rsidRPr="00647C6F">
              <w:rPr>
                <w:bCs/>
                <w:color w:val="000000" w:themeColor="text1"/>
              </w:rPr>
              <w:t>МАТ майно</w:t>
            </w:r>
          </w:p>
        </w:tc>
        <w:tc>
          <w:tcPr>
            <w:tcW w:w="5826" w:type="dxa"/>
            <w:tcBorders>
              <w:top w:val="nil"/>
              <w:left w:val="nil"/>
              <w:bottom w:val="single" w:sz="4" w:space="0" w:color="auto"/>
              <w:right w:val="single" w:sz="4" w:space="0" w:color="auto"/>
            </w:tcBorders>
            <w:shd w:val="clear" w:color="auto" w:fill="auto"/>
            <w:vAlign w:val="center"/>
            <w:hideMark/>
          </w:tcPr>
          <w:p w14:paraId="43D2D516" w14:textId="68BA7429" w:rsidR="003E26A6" w:rsidRPr="00647C6F" w:rsidRDefault="003E26A6" w:rsidP="00A26146">
            <w:pPr>
              <w:keepLines/>
              <w:rPr>
                <w:color w:val="000000" w:themeColor="text1"/>
              </w:rPr>
            </w:pPr>
            <w:r w:rsidRPr="00647C6F">
              <w:rPr>
                <w:color w:val="000000" w:themeColor="text1"/>
              </w:rPr>
              <w:t xml:space="preserve">1. Клас 5 – страхування повітряних суден,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p w14:paraId="0A45936C" w14:textId="54073FBB" w:rsidR="003E26A6" w:rsidRPr="00647C6F" w:rsidRDefault="003E26A6" w:rsidP="00A26146">
            <w:pPr>
              <w:keepLines/>
              <w:rPr>
                <w:color w:val="000000" w:themeColor="text1"/>
              </w:rPr>
            </w:pPr>
            <w:r w:rsidRPr="00647C6F">
              <w:rPr>
                <w:color w:val="000000" w:themeColor="text1"/>
              </w:rPr>
              <w:lastRenderedPageBreak/>
              <w:t>2. Клас 6 – страхування водних суден (морських суден, суден внутрішнього плавання, інших суден, ніж морські судна та судна внутрішнього плавання,</w:t>
            </w:r>
            <w:r w:rsidRPr="002C004D">
              <w:rPr>
                <w:color w:val="000000" w:themeColor="text1"/>
              </w:rPr>
              <w:t xml:space="preserve"> та інших самохідних чи несамохідних плавучих споруд),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p w14:paraId="2A355553" w14:textId="6B1D3811" w:rsidR="003E26A6" w:rsidRPr="00647C6F" w:rsidRDefault="003E26A6" w:rsidP="00374294">
            <w:pPr>
              <w:keepLines/>
              <w:rPr>
                <w:color w:val="000000" w:themeColor="text1"/>
              </w:rPr>
            </w:pPr>
            <w:r w:rsidRPr="00647C6F">
              <w:rPr>
                <w:color w:val="000000" w:themeColor="text1"/>
              </w:rPr>
              <w:t>3. Клас 7 – стра</w:t>
            </w:r>
            <w:r w:rsidR="00374294" w:rsidRPr="00647C6F">
              <w:rPr>
                <w:color w:val="000000" w:themeColor="text1"/>
              </w:rPr>
              <w:t xml:space="preserve">хування майна, що перевозиться </w:t>
            </w:r>
            <w:r w:rsidR="00374294" w:rsidRPr="00647C6F">
              <w:rPr>
                <w:color w:val="000000" w:themeColor="text1"/>
                <w:lang w:val="ru-RU"/>
              </w:rPr>
              <w:t>[</w:t>
            </w:r>
            <w:r w:rsidR="00374294" w:rsidRPr="00647C6F">
              <w:rPr>
                <w:color w:val="000000" w:themeColor="text1"/>
              </w:rPr>
              <w:t>в</w:t>
            </w:r>
            <w:r w:rsidRPr="00647C6F">
              <w:rPr>
                <w:color w:val="000000" w:themeColor="text1"/>
              </w:rPr>
              <w:t>ключаючи вантаж, багаж (вантажобагаж)</w:t>
            </w:r>
            <w:r w:rsidR="00374294" w:rsidRPr="00647C6F">
              <w:rPr>
                <w:color w:val="000000" w:themeColor="text1"/>
                <w:lang w:val="ru-RU"/>
              </w:rPr>
              <w:t>]</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700972F5"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282E7D4" w14:textId="77777777" w:rsidR="003E26A6" w:rsidRPr="002C004D" w:rsidRDefault="003E26A6" w:rsidP="00A26146">
            <w:pPr>
              <w:keepLines/>
              <w:jc w:val="center"/>
              <w:rPr>
                <w:color w:val="000000" w:themeColor="text1"/>
              </w:rPr>
            </w:pPr>
            <w:r w:rsidRPr="002C004D">
              <w:rPr>
                <w:color w:val="000000" w:themeColor="text1"/>
              </w:rPr>
              <w:lastRenderedPageBreak/>
              <w:t>8</w:t>
            </w:r>
          </w:p>
        </w:tc>
        <w:tc>
          <w:tcPr>
            <w:tcW w:w="2410" w:type="dxa"/>
            <w:tcBorders>
              <w:top w:val="nil"/>
              <w:left w:val="nil"/>
              <w:bottom w:val="single" w:sz="4" w:space="0" w:color="auto"/>
              <w:right w:val="single" w:sz="4" w:space="0" w:color="auto"/>
            </w:tcBorders>
            <w:shd w:val="clear" w:color="auto" w:fill="auto"/>
            <w:vAlign w:val="center"/>
            <w:hideMark/>
          </w:tcPr>
          <w:p w14:paraId="13046B96" w14:textId="67363789" w:rsidR="003E26A6" w:rsidRPr="00647C6F" w:rsidRDefault="00A240C9" w:rsidP="00A26146">
            <w:pPr>
              <w:keepLines/>
              <w:rPr>
                <w:bCs/>
                <w:color w:val="000000" w:themeColor="text1"/>
              </w:rPr>
            </w:pPr>
            <w:r>
              <w:rPr>
                <w:bCs/>
                <w:color w:val="000000" w:themeColor="text1"/>
              </w:rPr>
              <w:t>МАТ відповідальність</w:t>
            </w:r>
          </w:p>
        </w:tc>
        <w:tc>
          <w:tcPr>
            <w:tcW w:w="5826" w:type="dxa"/>
            <w:tcBorders>
              <w:top w:val="nil"/>
              <w:left w:val="nil"/>
              <w:bottom w:val="single" w:sz="4" w:space="0" w:color="auto"/>
              <w:right w:val="single" w:sz="4" w:space="0" w:color="auto"/>
            </w:tcBorders>
            <w:shd w:val="clear" w:color="auto" w:fill="auto"/>
            <w:vAlign w:val="center"/>
            <w:hideMark/>
          </w:tcPr>
          <w:p w14:paraId="2BA01C7B" w14:textId="7AC507BD" w:rsidR="003E26A6" w:rsidRPr="00647C6F" w:rsidRDefault="003E26A6" w:rsidP="00A26146">
            <w:pPr>
              <w:keepLines/>
              <w:rPr>
                <w:color w:val="000000" w:themeColor="text1"/>
              </w:rPr>
            </w:pPr>
            <w:r w:rsidRPr="00647C6F">
              <w:rPr>
                <w:color w:val="000000" w:themeColor="text1"/>
              </w:rPr>
              <w:t>1.  Клас 11 – страхування відповідальності, яка виникає внаслідок використання повітряного судна (</w:t>
            </w:r>
            <w:r w:rsidR="00643E6D" w:rsidRPr="00647C6F">
              <w:rPr>
                <w:color w:val="000000" w:themeColor="text1"/>
              </w:rPr>
              <w:t>у тому числі</w:t>
            </w:r>
            <w:r w:rsidRPr="00647C6F">
              <w:rPr>
                <w:color w:val="000000" w:themeColor="text1"/>
              </w:rPr>
              <w:t xml:space="preserve"> відповідальності перевізника),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p w14:paraId="38715CFF" w14:textId="2FD851FF" w:rsidR="003E26A6" w:rsidRPr="00647C6F" w:rsidRDefault="003E26A6" w:rsidP="00D218CB">
            <w:pPr>
              <w:keepLines/>
              <w:rPr>
                <w:color w:val="000000" w:themeColor="text1"/>
              </w:rPr>
            </w:pPr>
            <w:r w:rsidRPr="00647C6F">
              <w:rPr>
                <w:color w:val="000000" w:themeColor="text1"/>
              </w:rPr>
              <w:t>2. Клас 12 – страхування відповідальності, яка виникає внаслідок використання водного судна (</w:t>
            </w:r>
            <w:r w:rsidR="00643E6D" w:rsidRPr="00647C6F">
              <w:rPr>
                <w:color w:val="000000" w:themeColor="text1"/>
              </w:rPr>
              <w:t>у тому числі</w:t>
            </w:r>
            <w:r w:rsidRPr="00647C6F">
              <w:rPr>
                <w:color w:val="000000" w:themeColor="text1"/>
              </w:rPr>
              <w:t xml:space="preserve"> відповідальності перевізника),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3B0AE909"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58C166B" w14:textId="77777777" w:rsidR="003E26A6" w:rsidRPr="002C004D" w:rsidRDefault="003E26A6" w:rsidP="00A26146">
            <w:pPr>
              <w:keepLines/>
              <w:jc w:val="center"/>
              <w:rPr>
                <w:color w:val="000000" w:themeColor="text1"/>
              </w:rPr>
            </w:pPr>
            <w:r w:rsidRPr="002C004D">
              <w:rPr>
                <w:color w:val="000000" w:themeColor="text1"/>
              </w:rPr>
              <w:t>9</w:t>
            </w:r>
          </w:p>
        </w:tc>
        <w:tc>
          <w:tcPr>
            <w:tcW w:w="2410" w:type="dxa"/>
            <w:tcBorders>
              <w:top w:val="nil"/>
              <w:left w:val="nil"/>
              <w:bottom w:val="single" w:sz="4" w:space="0" w:color="auto"/>
              <w:right w:val="single" w:sz="4" w:space="0" w:color="auto"/>
            </w:tcBorders>
            <w:shd w:val="clear" w:color="auto" w:fill="auto"/>
            <w:vAlign w:val="center"/>
            <w:hideMark/>
          </w:tcPr>
          <w:p w14:paraId="5A44D29F" w14:textId="77777777" w:rsidR="003E26A6" w:rsidRPr="00647C6F" w:rsidRDefault="003E26A6" w:rsidP="00A26146">
            <w:pPr>
              <w:keepLines/>
              <w:rPr>
                <w:bCs/>
                <w:color w:val="000000" w:themeColor="text1"/>
              </w:rPr>
            </w:pPr>
            <w:r w:rsidRPr="00647C6F">
              <w:rPr>
                <w:bCs/>
                <w:color w:val="000000" w:themeColor="text1"/>
              </w:rPr>
              <w:t xml:space="preserve">Майно, крім страхування </w:t>
            </w:r>
            <w:proofErr w:type="spellStart"/>
            <w:r w:rsidRPr="00647C6F">
              <w:rPr>
                <w:bCs/>
                <w:color w:val="000000" w:themeColor="text1"/>
              </w:rPr>
              <w:t>сільськогосподар</w:t>
            </w:r>
            <w:proofErr w:type="spellEnd"/>
            <w:r w:rsidRPr="00647C6F">
              <w:rPr>
                <w:bCs/>
                <w:color w:val="000000" w:themeColor="text1"/>
                <w:lang w:val="ru-RU"/>
              </w:rPr>
              <w:t>-</w:t>
            </w:r>
            <w:proofErr w:type="spellStart"/>
            <w:r w:rsidRPr="00647C6F">
              <w:rPr>
                <w:bCs/>
                <w:color w:val="000000" w:themeColor="text1"/>
              </w:rPr>
              <w:t>ської</w:t>
            </w:r>
            <w:proofErr w:type="spellEnd"/>
            <w:r w:rsidRPr="00647C6F">
              <w:rPr>
                <w:bCs/>
                <w:color w:val="000000" w:themeColor="text1"/>
              </w:rPr>
              <w:t xml:space="preserve"> продукції </w:t>
            </w:r>
          </w:p>
        </w:tc>
        <w:tc>
          <w:tcPr>
            <w:tcW w:w="5826" w:type="dxa"/>
            <w:tcBorders>
              <w:top w:val="nil"/>
              <w:left w:val="nil"/>
              <w:bottom w:val="single" w:sz="4" w:space="0" w:color="auto"/>
              <w:right w:val="single" w:sz="4" w:space="0" w:color="auto"/>
            </w:tcBorders>
            <w:shd w:val="clear" w:color="auto" w:fill="auto"/>
            <w:vAlign w:val="center"/>
            <w:hideMark/>
          </w:tcPr>
          <w:p w14:paraId="1D51101B" w14:textId="5F6857B0" w:rsidR="003E26A6" w:rsidRPr="00647C6F" w:rsidRDefault="003E26A6" w:rsidP="00A26146">
            <w:pPr>
              <w:keepLines/>
              <w:rPr>
                <w:bCs/>
                <w:color w:val="000000" w:themeColor="text1"/>
              </w:rPr>
            </w:pPr>
            <w:r w:rsidRPr="00647C6F">
              <w:rPr>
                <w:bCs/>
                <w:color w:val="000000" w:themeColor="text1"/>
              </w:rPr>
              <w:t xml:space="preserve">1. Клас 8 – </w:t>
            </w:r>
            <w:r w:rsidR="00374294" w:rsidRPr="00647C6F">
              <w:rPr>
                <w:bCs/>
                <w:color w:val="000000" w:themeColor="text1"/>
              </w:rPr>
              <w:t>страхування майна від вогню та небезпечного впливу природних явищ</w:t>
            </w:r>
            <w:r w:rsidRPr="00647C6F">
              <w:rPr>
                <w:bCs/>
                <w:color w:val="000000" w:themeColor="text1"/>
              </w:rPr>
              <w:t>, крім страхування сільськогосподарської продукції</w:t>
            </w:r>
            <w:r w:rsidR="00784816">
              <w:rPr>
                <w:bCs/>
                <w:color w:val="000000" w:themeColor="text1"/>
              </w:rPr>
              <w:t xml:space="preserve"> та</w:t>
            </w:r>
            <w:r w:rsidRPr="00647C6F">
              <w:rPr>
                <w:color w:val="000000" w:themeColor="text1"/>
              </w:rPr>
              <w:t xml:space="preserve"> випадків, включених до ліній бізнесу, наведених</w:t>
            </w:r>
            <w:r w:rsidR="00DC2CBF" w:rsidRPr="00647C6F">
              <w:rPr>
                <w:color w:val="000000" w:themeColor="text1"/>
              </w:rPr>
              <w:t xml:space="preserve"> у</w:t>
            </w:r>
            <w:r w:rsidRPr="00647C6F">
              <w:rPr>
                <w:color w:val="000000" w:themeColor="text1"/>
              </w:rPr>
              <w:t xml:space="preserve"> </w:t>
            </w:r>
            <w:r w:rsidR="00DC2CBF" w:rsidRPr="00647C6F">
              <w:rPr>
                <w:color w:val="000000" w:themeColor="text1"/>
              </w:rPr>
              <w:t xml:space="preserve">колонці 2 рядків 19, 20 </w:t>
            </w:r>
            <w:r w:rsidRPr="00647C6F">
              <w:rPr>
                <w:color w:val="000000" w:themeColor="text1"/>
              </w:rPr>
              <w:t>таблиці</w:t>
            </w:r>
            <w:r w:rsidRPr="00647C6F">
              <w:rPr>
                <w:bCs/>
                <w:color w:val="000000" w:themeColor="text1"/>
              </w:rPr>
              <w:t>.</w:t>
            </w:r>
          </w:p>
          <w:p w14:paraId="49E39654" w14:textId="0DD248B1" w:rsidR="003E26A6" w:rsidRPr="00647C6F" w:rsidRDefault="003E26A6" w:rsidP="00A26146">
            <w:pPr>
              <w:keepLines/>
              <w:rPr>
                <w:bCs/>
                <w:color w:val="000000" w:themeColor="text1"/>
              </w:rPr>
            </w:pPr>
            <w:r w:rsidRPr="00647C6F">
              <w:rPr>
                <w:bCs/>
                <w:color w:val="000000" w:themeColor="text1"/>
              </w:rPr>
              <w:t xml:space="preserve">2. Клас 9 – </w:t>
            </w:r>
            <w:r w:rsidR="00895077" w:rsidRPr="00647C6F">
              <w:rPr>
                <w:bCs/>
                <w:color w:val="000000" w:themeColor="text1"/>
              </w:rPr>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r w:rsidRPr="00647C6F">
              <w:rPr>
                <w:bCs/>
                <w:color w:val="000000" w:themeColor="text1"/>
              </w:rPr>
              <w:t>, за виключенням страхування сільськогосподарської продукції,</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1602E4E5"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C9AD3EA" w14:textId="77777777" w:rsidR="003E26A6" w:rsidRPr="002C004D" w:rsidRDefault="003E26A6" w:rsidP="00A26146">
            <w:pPr>
              <w:keepLines/>
              <w:jc w:val="center"/>
              <w:rPr>
                <w:color w:val="000000" w:themeColor="text1"/>
              </w:rPr>
            </w:pPr>
            <w:r w:rsidRPr="002C004D">
              <w:rPr>
                <w:color w:val="000000" w:themeColor="text1"/>
              </w:rPr>
              <w:lastRenderedPageBreak/>
              <w:t>10</w:t>
            </w:r>
          </w:p>
        </w:tc>
        <w:tc>
          <w:tcPr>
            <w:tcW w:w="2410" w:type="dxa"/>
            <w:tcBorders>
              <w:top w:val="nil"/>
              <w:left w:val="nil"/>
              <w:bottom w:val="single" w:sz="4" w:space="0" w:color="auto"/>
              <w:right w:val="single" w:sz="4" w:space="0" w:color="auto"/>
            </w:tcBorders>
            <w:shd w:val="clear" w:color="auto" w:fill="auto"/>
            <w:vAlign w:val="center"/>
            <w:hideMark/>
          </w:tcPr>
          <w:p w14:paraId="4AC08316" w14:textId="77777777" w:rsidR="003E26A6" w:rsidRPr="00647C6F" w:rsidRDefault="003E26A6" w:rsidP="00A26146">
            <w:pPr>
              <w:keepLines/>
              <w:rPr>
                <w:bCs/>
                <w:color w:val="000000" w:themeColor="text1"/>
              </w:rPr>
            </w:pPr>
            <w:r w:rsidRPr="00647C6F">
              <w:rPr>
                <w:bCs/>
                <w:color w:val="000000" w:themeColor="text1"/>
              </w:rPr>
              <w:t xml:space="preserve">Майно (страхування </w:t>
            </w:r>
            <w:proofErr w:type="spellStart"/>
            <w:r w:rsidRPr="00647C6F">
              <w:rPr>
                <w:bCs/>
                <w:color w:val="000000" w:themeColor="text1"/>
              </w:rPr>
              <w:t>сільськогосподар</w:t>
            </w:r>
            <w:proofErr w:type="spellEnd"/>
            <w:r w:rsidRPr="00647C6F">
              <w:rPr>
                <w:bCs/>
                <w:color w:val="000000" w:themeColor="text1"/>
                <w:lang w:val="ru-RU"/>
              </w:rPr>
              <w:t>-</w:t>
            </w:r>
            <w:proofErr w:type="spellStart"/>
            <w:r w:rsidRPr="00647C6F">
              <w:rPr>
                <w:bCs/>
                <w:color w:val="000000" w:themeColor="text1"/>
              </w:rPr>
              <w:t>ської</w:t>
            </w:r>
            <w:proofErr w:type="spellEnd"/>
            <w:r w:rsidRPr="00647C6F">
              <w:rPr>
                <w:bCs/>
                <w:color w:val="000000" w:themeColor="text1"/>
              </w:rPr>
              <w:t xml:space="preserve"> продукції з державною підтримкою)</w:t>
            </w:r>
          </w:p>
        </w:tc>
        <w:tc>
          <w:tcPr>
            <w:tcW w:w="5826" w:type="dxa"/>
            <w:tcBorders>
              <w:top w:val="nil"/>
              <w:left w:val="nil"/>
              <w:bottom w:val="single" w:sz="4" w:space="0" w:color="auto"/>
              <w:right w:val="single" w:sz="4" w:space="0" w:color="auto"/>
            </w:tcBorders>
            <w:shd w:val="clear" w:color="auto" w:fill="auto"/>
            <w:vAlign w:val="center"/>
            <w:hideMark/>
          </w:tcPr>
          <w:p w14:paraId="5671BCFB" w14:textId="3A37D58B" w:rsidR="003E26A6" w:rsidRPr="00647C6F" w:rsidRDefault="003E26A6" w:rsidP="00A26146">
            <w:pPr>
              <w:keepLines/>
              <w:rPr>
                <w:bCs/>
                <w:color w:val="000000" w:themeColor="text1"/>
              </w:rPr>
            </w:pPr>
            <w:r w:rsidRPr="00647C6F">
              <w:rPr>
                <w:bCs/>
                <w:color w:val="000000" w:themeColor="text1"/>
              </w:rPr>
              <w:t xml:space="preserve">1. Клас 8 – </w:t>
            </w:r>
            <w:r w:rsidR="00374294" w:rsidRPr="00647C6F">
              <w:rPr>
                <w:bCs/>
                <w:color w:val="000000" w:themeColor="text1"/>
              </w:rPr>
              <w:t xml:space="preserve">страхування майна від вогню та небезпечного впливу природних явищ  </w:t>
            </w:r>
            <w:r w:rsidRPr="00647C6F">
              <w:rPr>
                <w:bCs/>
                <w:color w:val="000000" w:themeColor="text1"/>
              </w:rPr>
              <w:t>за договорами страхування сільськогосподарської продукції з державною підтримкою,</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r w:rsidRPr="00647C6F">
              <w:rPr>
                <w:bCs/>
                <w:color w:val="000000" w:themeColor="text1"/>
              </w:rPr>
              <w:t>.</w:t>
            </w:r>
          </w:p>
          <w:p w14:paraId="646BC8CA" w14:textId="6D8FF853" w:rsidR="003E26A6" w:rsidRPr="00647C6F" w:rsidRDefault="003E26A6" w:rsidP="00A26146">
            <w:pPr>
              <w:keepLines/>
              <w:rPr>
                <w:bCs/>
                <w:color w:val="000000" w:themeColor="text1"/>
              </w:rPr>
            </w:pPr>
            <w:r w:rsidRPr="00647C6F">
              <w:rPr>
                <w:bCs/>
                <w:color w:val="000000" w:themeColor="text1"/>
              </w:rPr>
              <w:t xml:space="preserve">2. Клас 9 – </w:t>
            </w:r>
            <w:r w:rsidR="00895077" w:rsidRPr="00647C6F">
              <w:rPr>
                <w:bCs/>
                <w:color w:val="000000" w:themeColor="text1"/>
              </w:rPr>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r w:rsidRPr="00647C6F">
              <w:rPr>
                <w:bCs/>
                <w:color w:val="000000" w:themeColor="text1"/>
              </w:rPr>
              <w:t xml:space="preserve"> за договорами страхування сільськогосподарської продукції з державною підтримкою,</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2829CB31"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813F42B" w14:textId="77777777" w:rsidR="003E26A6" w:rsidRPr="002C004D" w:rsidRDefault="003E26A6" w:rsidP="00A26146">
            <w:pPr>
              <w:keepLines/>
              <w:jc w:val="center"/>
              <w:rPr>
                <w:color w:val="000000" w:themeColor="text1"/>
              </w:rPr>
            </w:pPr>
            <w:r w:rsidRPr="002C004D">
              <w:rPr>
                <w:color w:val="000000" w:themeColor="text1"/>
              </w:rPr>
              <w:t>11</w:t>
            </w:r>
          </w:p>
        </w:tc>
        <w:tc>
          <w:tcPr>
            <w:tcW w:w="2410" w:type="dxa"/>
            <w:tcBorders>
              <w:top w:val="nil"/>
              <w:left w:val="nil"/>
              <w:bottom w:val="single" w:sz="4" w:space="0" w:color="auto"/>
              <w:right w:val="single" w:sz="4" w:space="0" w:color="auto"/>
            </w:tcBorders>
            <w:shd w:val="clear" w:color="auto" w:fill="auto"/>
            <w:vAlign w:val="center"/>
            <w:hideMark/>
          </w:tcPr>
          <w:p w14:paraId="008ADA56" w14:textId="77777777" w:rsidR="003E26A6" w:rsidRPr="00647C6F" w:rsidRDefault="003E26A6" w:rsidP="00A26146">
            <w:pPr>
              <w:keepLines/>
              <w:rPr>
                <w:bCs/>
                <w:color w:val="000000" w:themeColor="text1"/>
              </w:rPr>
            </w:pPr>
            <w:r w:rsidRPr="00647C6F">
              <w:rPr>
                <w:bCs/>
                <w:color w:val="000000" w:themeColor="text1"/>
              </w:rPr>
              <w:t xml:space="preserve">Майно (страхування </w:t>
            </w:r>
            <w:proofErr w:type="spellStart"/>
            <w:r w:rsidRPr="00647C6F">
              <w:rPr>
                <w:bCs/>
                <w:color w:val="000000" w:themeColor="text1"/>
              </w:rPr>
              <w:t>сільськогосподар</w:t>
            </w:r>
            <w:proofErr w:type="spellEnd"/>
            <w:r w:rsidRPr="00647C6F">
              <w:rPr>
                <w:bCs/>
                <w:color w:val="000000" w:themeColor="text1"/>
                <w:lang w:val="ru-RU"/>
              </w:rPr>
              <w:t>-</w:t>
            </w:r>
            <w:proofErr w:type="spellStart"/>
            <w:r w:rsidRPr="00647C6F">
              <w:rPr>
                <w:bCs/>
                <w:color w:val="000000" w:themeColor="text1"/>
              </w:rPr>
              <w:t>ської</w:t>
            </w:r>
            <w:proofErr w:type="spellEnd"/>
            <w:r w:rsidRPr="00647C6F">
              <w:rPr>
                <w:bCs/>
                <w:color w:val="000000" w:themeColor="text1"/>
              </w:rPr>
              <w:t xml:space="preserve"> продукції без державної підтримки)</w:t>
            </w:r>
          </w:p>
        </w:tc>
        <w:tc>
          <w:tcPr>
            <w:tcW w:w="5826" w:type="dxa"/>
            <w:tcBorders>
              <w:top w:val="nil"/>
              <w:left w:val="nil"/>
              <w:bottom w:val="single" w:sz="4" w:space="0" w:color="auto"/>
              <w:right w:val="single" w:sz="4" w:space="0" w:color="auto"/>
            </w:tcBorders>
            <w:shd w:val="clear" w:color="auto" w:fill="auto"/>
            <w:vAlign w:val="center"/>
            <w:hideMark/>
          </w:tcPr>
          <w:p w14:paraId="69E6B802" w14:textId="5CCE0EC2" w:rsidR="003E26A6" w:rsidRPr="00647C6F" w:rsidRDefault="003E26A6" w:rsidP="00A26146">
            <w:pPr>
              <w:keepLines/>
              <w:rPr>
                <w:bCs/>
                <w:color w:val="000000" w:themeColor="text1"/>
              </w:rPr>
            </w:pPr>
            <w:r w:rsidRPr="00647C6F">
              <w:rPr>
                <w:bCs/>
                <w:color w:val="000000" w:themeColor="text1"/>
              </w:rPr>
              <w:t xml:space="preserve">1. Клас 8 – </w:t>
            </w:r>
            <w:r w:rsidR="00374294" w:rsidRPr="00647C6F">
              <w:rPr>
                <w:bCs/>
                <w:color w:val="000000" w:themeColor="text1"/>
              </w:rPr>
              <w:t>страхування майна від вогню та небезпечного впливу природних явищ</w:t>
            </w:r>
            <w:r w:rsidRPr="00647C6F">
              <w:rPr>
                <w:bCs/>
                <w:color w:val="000000" w:themeColor="text1"/>
              </w:rPr>
              <w:t xml:space="preserve"> за договорами страхування сільськогосподарської продукції іншими, ніж страхування сільськогосподарської продукції без державної підтримки,</w:t>
            </w:r>
            <w:r w:rsidRPr="00647C6F">
              <w:rPr>
                <w:color w:val="000000" w:themeColor="text1"/>
              </w:rPr>
              <w:t xml:space="preserve"> та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r w:rsidRPr="00647C6F">
              <w:rPr>
                <w:bCs/>
                <w:color w:val="000000" w:themeColor="text1"/>
              </w:rPr>
              <w:t>.</w:t>
            </w:r>
          </w:p>
          <w:p w14:paraId="532E095B" w14:textId="1CB386F5" w:rsidR="003E26A6" w:rsidRPr="00647C6F" w:rsidRDefault="003E26A6" w:rsidP="00A26146">
            <w:pPr>
              <w:keepLines/>
              <w:rPr>
                <w:bCs/>
                <w:color w:val="000000" w:themeColor="text1"/>
              </w:rPr>
            </w:pPr>
            <w:r w:rsidRPr="00647C6F">
              <w:rPr>
                <w:bCs/>
                <w:color w:val="000000" w:themeColor="text1"/>
              </w:rPr>
              <w:t xml:space="preserve">2. Клас 9 – </w:t>
            </w:r>
            <w:r w:rsidR="00895077" w:rsidRPr="00647C6F">
              <w:rPr>
                <w:bCs/>
                <w:color w:val="000000" w:themeColor="text1"/>
              </w:rPr>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r w:rsidRPr="00647C6F">
              <w:rPr>
                <w:bCs/>
                <w:color w:val="000000" w:themeColor="text1"/>
              </w:rPr>
              <w:t xml:space="preserve"> за договорами страхування сільськогосподарської продукції іншими, ніж страхування сільськогосподарської продукції без державної підтримки,</w:t>
            </w:r>
            <w:r w:rsidRPr="00647C6F">
              <w:rPr>
                <w:color w:val="000000" w:themeColor="text1"/>
              </w:rPr>
              <w:t xml:space="preserve"> та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2D17773A"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664D630" w14:textId="77777777" w:rsidR="003E26A6" w:rsidRPr="002C004D" w:rsidRDefault="003E26A6" w:rsidP="00A26146">
            <w:pPr>
              <w:keepLines/>
              <w:jc w:val="center"/>
              <w:rPr>
                <w:color w:val="000000" w:themeColor="text1"/>
              </w:rPr>
            </w:pPr>
            <w:r w:rsidRPr="002C004D">
              <w:rPr>
                <w:color w:val="000000" w:themeColor="text1"/>
              </w:rPr>
              <w:lastRenderedPageBreak/>
              <w:t>12</w:t>
            </w:r>
          </w:p>
        </w:tc>
        <w:tc>
          <w:tcPr>
            <w:tcW w:w="2410" w:type="dxa"/>
            <w:tcBorders>
              <w:top w:val="nil"/>
              <w:left w:val="nil"/>
              <w:bottom w:val="single" w:sz="4" w:space="0" w:color="auto"/>
              <w:right w:val="single" w:sz="4" w:space="0" w:color="auto"/>
            </w:tcBorders>
            <w:shd w:val="clear" w:color="auto" w:fill="auto"/>
            <w:vAlign w:val="center"/>
            <w:hideMark/>
          </w:tcPr>
          <w:p w14:paraId="4579E2E7" w14:textId="77777777" w:rsidR="003E26A6" w:rsidRPr="002C004D" w:rsidRDefault="003E26A6" w:rsidP="00A26146">
            <w:pPr>
              <w:keepLines/>
              <w:rPr>
                <w:bCs/>
                <w:color w:val="000000" w:themeColor="text1"/>
              </w:rPr>
            </w:pPr>
            <w:r w:rsidRPr="00647C6F">
              <w:rPr>
                <w:bCs/>
                <w:color w:val="000000" w:themeColor="text1"/>
              </w:rPr>
              <w:t xml:space="preserve">Відповідальність (крім страхування відповідальності оператора ядерної установки та крім </w:t>
            </w:r>
            <w:r w:rsidRPr="00647C6F">
              <w:rPr>
                <w:color w:val="000000" w:themeColor="text1"/>
              </w:rPr>
              <w:t>страхування відповідальності суб`єкта митного режиму</w:t>
            </w:r>
            <w:r w:rsidRPr="002C004D">
              <w:rPr>
                <w:bCs/>
                <w:color w:val="000000" w:themeColor="text1"/>
              </w:rPr>
              <w:t>)</w:t>
            </w:r>
          </w:p>
        </w:tc>
        <w:tc>
          <w:tcPr>
            <w:tcW w:w="5826" w:type="dxa"/>
            <w:tcBorders>
              <w:top w:val="nil"/>
              <w:left w:val="nil"/>
              <w:bottom w:val="single" w:sz="4" w:space="0" w:color="auto"/>
              <w:right w:val="single" w:sz="4" w:space="0" w:color="auto"/>
            </w:tcBorders>
            <w:shd w:val="clear" w:color="auto" w:fill="auto"/>
            <w:vAlign w:val="center"/>
            <w:hideMark/>
          </w:tcPr>
          <w:p w14:paraId="70028E3C" w14:textId="4DF1D2A2" w:rsidR="003E26A6" w:rsidRPr="00647C6F" w:rsidRDefault="003E26A6" w:rsidP="00A26146">
            <w:pPr>
              <w:keepLines/>
              <w:rPr>
                <w:bCs/>
                <w:color w:val="000000" w:themeColor="text1"/>
              </w:rPr>
            </w:pPr>
            <w:r w:rsidRPr="00647C6F">
              <w:rPr>
                <w:bCs/>
                <w:color w:val="000000" w:themeColor="text1"/>
              </w:rPr>
              <w:t>Інші ризики в межах  класу 13 – страхування іншої відповідальності (крім визначеної у класах 10, 11, 12), крім страхування відповідальності оператора ядерної установки</w:t>
            </w:r>
            <w:r w:rsidRPr="00647C6F">
              <w:rPr>
                <w:color w:val="000000" w:themeColor="text1"/>
              </w:rPr>
              <w:t xml:space="preserve"> за ядерну шкоду, яка може бути заподіяна внаслідок ядерного інциденту та крім страхування відповідальності суб`єкта митного режиму</w:t>
            </w:r>
            <w:r w:rsidRPr="002C004D">
              <w:rPr>
                <w:bCs/>
                <w:color w:val="000000" w:themeColor="text1"/>
              </w:rPr>
              <w:t>,</w:t>
            </w:r>
            <w:r w:rsidRPr="002C004D">
              <w:rPr>
                <w:color w:val="000000" w:themeColor="text1"/>
              </w:rPr>
              <w:t xml:space="preserve"> включених до ліній бізнесу, наведених у </w:t>
            </w:r>
            <w:r w:rsidR="00DC2CBF" w:rsidRPr="00647C6F">
              <w:rPr>
                <w:color w:val="000000" w:themeColor="text1"/>
              </w:rPr>
              <w:t xml:space="preserve">колонці 2 рядків 13, 14 </w:t>
            </w:r>
            <w:r w:rsidRPr="00647C6F">
              <w:rPr>
                <w:color w:val="000000" w:themeColor="text1"/>
              </w:rPr>
              <w:t xml:space="preserve">таблиці, та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7F2F24F2"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845C768" w14:textId="77777777" w:rsidR="003E26A6" w:rsidRPr="002C004D" w:rsidRDefault="003E26A6" w:rsidP="00A26146">
            <w:pPr>
              <w:keepLines/>
              <w:jc w:val="center"/>
              <w:rPr>
                <w:color w:val="000000" w:themeColor="text1"/>
              </w:rPr>
            </w:pPr>
            <w:r w:rsidRPr="002C004D">
              <w:rPr>
                <w:color w:val="000000" w:themeColor="text1"/>
              </w:rPr>
              <w:t>13</w:t>
            </w:r>
          </w:p>
        </w:tc>
        <w:tc>
          <w:tcPr>
            <w:tcW w:w="2410" w:type="dxa"/>
            <w:tcBorders>
              <w:top w:val="nil"/>
              <w:left w:val="nil"/>
              <w:bottom w:val="single" w:sz="4" w:space="0" w:color="auto"/>
              <w:right w:val="single" w:sz="4" w:space="0" w:color="auto"/>
            </w:tcBorders>
            <w:shd w:val="clear" w:color="auto" w:fill="auto"/>
            <w:vAlign w:val="center"/>
          </w:tcPr>
          <w:p w14:paraId="27FFCABB" w14:textId="77777777" w:rsidR="003E26A6" w:rsidRPr="002C004D" w:rsidRDefault="003E26A6" w:rsidP="00A26146">
            <w:pPr>
              <w:keepLines/>
              <w:rPr>
                <w:bCs/>
                <w:color w:val="000000" w:themeColor="text1"/>
              </w:rPr>
            </w:pPr>
            <w:r w:rsidRPr="00647C6F">
              <w:rPr>
                <w:color w:val="000000" w:themeColor="text1"/>
              </w:rPr>
              <w:t>Страхування відповідальності суб`єкта митного режиму</w:t>
            </w:r>
          </w:p>
        </w:tc>
        <w:tc>
          <w:tcPr>
            <w:tcW w:w="5826" w:type="dxa"/>
            <w:tcBorders>
              <w:top w:val="nil"/>
              <w:left w:val="nil"/>
              <w:bottom w:val="single" w:sz="4" w:space="0" w:color="auto"/>
              <w:right w:val="single" w:sz="4" w:space="0" w:color="auto"/>
            </w:tcBorders>
            <w:shd w:val="clear" w:color="auto" w:fill="auto"/>
            <w:vAlign w:val="center"/>
          </w:tcPr>
          <w:p w14:paraId="1B113BC8" w14:textId="6380DF37" w:rsidR="003E26A6" w:rsidRPr="00647C6F" w:rsidRDefault="003E26A6" w:rsidP="00374294">
            <w:pPr>
              <w:keepLines/>
              <w:rPr>
                <w:bCs/>
                <w:color w:val="000000" w:themeColor="text1"/>
              </w:rPr>
            </w:pPr>
            <w:r w:rsidRPr="00647C6F">
              <w:rPr>
                <w:bCs/>
                <w:color w:val="000000" w:themeColor="text1"/>
              </w:rPr>
              <w:t>Інші ризики в межах  класу 13 – страхування іншої відповідальності (крім визначеної у класах 10, 11, 12) в частині</w:t>
            </w:r>
            <w:r w:rsidRPr="00647C6F">
              <w:rPr>
                <w:color w:val="000000" w:themeColor="text1"/>
              </w:rPr>
              <w:t xml:space="preserve"> страхування відповідальності особи (суб`єкта митного режиму) за невиконання обов’язку зі сплати митних платежів на користь митного органу відповідно до </w:t>
            </w:r>
            <w:r w:rsidRPr="00647C6F">
              <w:rPr>
                <w:color w:val="000000" w:themeColor="text1"/>
                <w:shd w:val="clear" w:color="auto" w:fill="FFFFFF"/>
              </w:rPr>
              <w:t xml:space="preserve">Митного </w:t>
            </w:r>
            <w:r w:rsidR="00374294" w:rsidRPr="00647C6F">
              <w:rPr>
                <w:color w:val="000000" w:themeColor="text1"/>
                <w:shd w:val="clear" w:color="auto" w:fill="FFFFFF"/>
              </w:rPr>
              <w:t>к</w:t>
            </w:r>
            <w:r w:rsidRPr="00647C6F">
              <w:rPr>
                <w:color w:val="000000" w:themeColor="text1"/>
                <w:shd w:val="clear" w:color="auto" w:fill="FFFFFF"/>
              </w:rPr>
              <w:t xml:space="preserve">одексу України, </w:t>
            </w:r>
            <w:r w:rsidRPr="002C004D">
              <w:rPr>
                <w:color w:val="000000" w:themeColor="text1"/>
              </w:rPr>
              <w:t xml:space="preserve">крім випадків, включених до ліній бізнесу, наведених у </w:t>
            </w:r>
            <w:r w:rsidR="00DC2CBF" w:rsidRPr="002C004D">
              <w:rPr>
                <w:color w:val="000000" w:themeColor="text1"/>
              </w:rPr>
              <w:t>колонці 2 рядків 19, 20</w:t>
            </w:r>
            <w:r w:rsidR="00DC2CBF" w:rsidRPr="00647C6F">
              <w:rPr>
                <w:color w:val="000000" w:themeColor="text1"/>
              </w:rPr>
              <w:t xml:space="preserve"> </w:t>
            </w:r>
            <w:r w:rsidRPr="00647C6F">
              <w:rPr>
                <w:color w:val="000000" w:themeColor="text1"/>
              </w:rPr>
              <w:t>таблиці</w:t>
            </w:r>
          </w:p>
        </w:tc>
      </w:tr>
      <w:tr w:rsidR="002C004D" w:rsidRPr="00647C6F" w14:paraId="6188C2AF"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A94815" w14:textId="77777777" w:rsidR="003E26A6" w:rsidRPr="002C004D" w:rsidRDefault="003E26A6" w:rsidP="00A26146">
            <w:pPr>
              <w:keepLines/>
              <w:jc w:val="center"/>
              <w:rPr>
                <w:color w:val="000000" w:themeColor="text1"/>
              </w:rPr>
            </w:pPr>
            <w:r w:rsidRPr="002C004D">
              <w:rPr>
                <w:color w:val="000000" w:themeColor="text1"/>
              </w:rPr>
              <w:t>14</w:t>
            </w:r>
          </w:p>
        </w:tc>
        <w:tc>
          <w:tcPr>
            <w:tcW w:w="2410" w:type="dxa"/>
            <w:tcBorders>
              <w:top w:val="nil"/>
              <w:left w:val="nil"/>
              <w:bottom w:val="single" w:sz="4" w:space="0" w:color="auto"/>
              <w:right w:val="single" w:sz="4" w:space="0" w:color="auto"/>
            </w:tcBorders>
            <w:shd w:val="clear" w:color="auto" w:fill="auto"/>
            <w:vAlign w:val="center"/>
            <w:hideMark/>
          </w:tcPr>
          <w:p w14:paraId="4F3F2452" w14:textId="77777777" w:rsidR="003E26A6" w:rsidRPr="00647C6F" w:rsidRDefault="003E26A6" w:rsidP="00A26146">
            <w:pPr>
              <w:keepLines/>
              <w:rPr>
                <w:bCs/>
                <w:color w:val="000000" w:themeColor="text1"/>
              </w:rPr>
            </w:pPr>
            <w:r w:rsidRPr="00647C6F">
              <w:rPr>
                <w:bCs/>
                <w:color w:val="000000" w:themeColor="text1"/>
              </w:rPr>
              <w:t>Страхування відповідальності оператора ядерної установки</w:t>
            </w:r>
          </w:p>
        </w:tc>
        <w:tc>
          <w:tcPr>
            <w:tcW w:w="5826" w:type="dxa"/>
            <w:tcBorders>
              <w:top w:val="nil"/>
              <w:left w:val="nil"/>
              <w:bottom w:val="single" w:sz="4" w:space="0" w:color="auto"/>
              <w:right w:val="single" w:sz="4" w:space="0" w:color="auto"/>
            </w:tcBorders>
            <w:shd w:val="clear" w:color="auto" w:fill="auto"/>
            <w:vAlign w:val="center"/>
            <w:hideMark/>
          </w:tcPr>
          <w:p w14:paraId="44613DB3" w14:textId="669EB3B1" w:rsidR="003E26A6" w:rsidRPr="00647C6F" w:rsidRDefault="003E26A6" w:rsidP="00A26146">
            <w:pPr>
              <w:keepLines/>
              <w:rPr>
                <w:bCs/>
                <w:color w:val="000000" w:themeColor="text1"/>
              </w:rPr>
            </w:pPr>
            <w:r w:rsidRPr="00647C6F">
              <w:rPr>
                <w:bCs/>
                <w:color w:val="000000" w:themeColor="text1"/>
              </w:rPr>
              <w:t>Ризик «</w:t>
            </w:r>
            <w:r w:rsidRPr="00647C6F">
              <w:rPr>
                <w:color w:val="000000" w:themeColor="text1"/>
              </w:rPr>
              <w:t>страхування відповідальності оператора ядерної установки за ядерну шкоду, яка може бути заподіяна внаслідок ядерного інциденту, що здійснюється відповідно до Закону України “Про цивільну відповідальність за ядерну шкоду та її фінансове забезпечення”, без обмежень та особливостей, які надають підстави для застосування спрощеного підходу для розрахунку капіталу платоспроможності та мінімального капіталу» в межах</w:t>
            </w:r>
            <w:r w:rsidRPr="002C004D">
              <w:rPr>
                <w:bCs/>
                <w:color w:val="000000" w:themeColor="text1"/>
              </w:rPr>
              <w:t xml:space="preserve"> класу 13 – страхування іншої відповідальності (крім визначеної у класах 10, 11, 12) за договорами страхування відповідальності оператора ядерної установки </w:t>
            </w:r>
            <w:r w:rsidRPr="00647C6F">
              <w:rPr>
                <w:color w:val="000000" w:themeColor="text1"/>
              </w:rPr>
              <w:t>за ядерну шкоду, яка може бути заподіяна внаслідок ядерного інциденту</w:t>
            </w:r>
            <w:r w:rsidRPr="002C004D">
              <w:rPr>
                <w:bCs/>
                <w:color w:val="000000" w:themeColor="text1"/>
              </w:rPr>
              <w:t>,</w:t>
            </w:r>
            <w:r w:rsidRPr="002C004D">
              <w:rPr>
                <w:color w:val="000000" w:themeColor="text1"/>
              </w:rPr>
              <w:t xml:space="preserve"> крім випадків, включених до ліній бізнесу, наведени</w:t>
            </w:r>
            <w:r w:rsidRPr="00647C6F">
              <w:rPr>
                <w:color w:val="000000" w:themeColor="text1"/>
              </w:rPr>
              <w:t xml:space="preserve">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28FFDC7B"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6A1986D" w14:textId="77777777" w:rsidR="003E26A6" w:rsidRPr="002C004D" w:rsidRDefault="003E26A6" w:rsidP="00A26146">
            <w:pPr>
              <w:keepLines/>
              <w:jc w:val="center"/>
              <w:rPr>
                <w:color w:val="000000" w:themeColor="text1"/>
              </w:rPr>
            </w:pPr>
            <w:r w:rsidRPr="002C004D">
              <w:rPr>
                <w:color w:val="000000" w:themeColor="text1"/>
              </w:rPr>
              <w:lastRenderedPageBreak/>
              <w:t>15</w:t>
            </w:r>
          </w:p>
        </w:tc>
        <w:tc>
          <w:tcPr>
            <w:tcW w:w="2410" w:type="dxa"/>
            <w:tcBorders>
              <w:top w:val="nil"/>
              <w:left w:val="nil"/>
              <w:bottom w:val="single" w:sz="4" w:space="0" w:color="auto"/>
              <w:right w:val="single" w:sz="4" w:space="0" w:color="auto"/>
            </w:tcBorders>
            <w:shd w:val="clear" w:color="auto" w:fill="auto"/>
            <w:vAlign w:val="center"/>
            <w:hideMark/>
          </w:tcPr>
          <w:p w14:paraId="10617A2C" w14:textId="77777777" w:rsidR="003E26A6" w:rsidRPr="00647C6F" w:rsidRDefault="003E26A6" w:rsidP="00A26146">
            <w:pPr>
              <w:keepLines/>
              <w:rPr>
                <w:bCs/>
                <w:color w:val="000000" w:themeColor="text1"/>
              </w:rPr>
            </w:pPr>
            <w:r w:rsidRPr="00647C6F">
              <w:rPr>
                <w:bCs/>
                <w:color w:val="000000" w:themeColor="text1"/>
              </w:rPr>
              <w:t>Кредит, порука</w:t>
            </w:r>
          </w:p>
        </w:tc>
        <w:tc>
          <w:tcPr>
            <w:tcW w:w="5826" w:type="dxa"/>
            <w:tcBorders>
              <w:top w:val="nil"/>
              <w:left w:val="nil"/>
              <w:bottom w:val="single" w:sz="4" w:space="0" w:color="auto"/>
              <w:right w:val="single" w:sz="4" w:space="0" w:color="auto"/>
            </w:tcBorders>
            <w:shd w:val="clear" w:color="auto" w:fill="auto"/>
            <w:vAlign w:val="center"/>
            <w:hideMark/>
          </w:tcPr>
          <w:p w14:paraId="0698A508" w14:textId="71606E7B" w:rsidR="003E26A6" w:rsidRPr="00647C6F" w:rsidRDefault="003E26A6" w:rsidP="00A26146">
            <w:pPr>
              <w:keepLines/>
              <w:rPr>
                <w:color w:val="000000" w:themeColor="text1"/>
              </w:rPr>
            </w:pPr>
            <w:r w:rsidRPr="00647C6F">
              <w:rPr>
                <w:color w:val="000000" w:themeColor="text1"/>
              </w:rPr>
              <w:t>1. Клас 14 – страхування кредитів.</w:t>
            </w:r>
            <w:r w:rsidRPr="00647C6F">
              <w:rPr>
                <w:color w:val="000000" w:themeColor="text1"/>
              </w:rPr>
              <w:br/>
              <w:t xml:space="preserve">2. Клас 15 – страхування поруки (гарантії),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18D7A8AC"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ABA137A" w14:textId="77777777" w:rsidR="003E26A6" w:rsidRPr="002C004D" w:rsidRDefault="003E26A6" w:rsidP="00A26146">
            <w:pPr>
              <w:keepLines/>
              <w:jc w:val="center"/>
              <w:rPr>
                <w:color w:val="000000" w:themeColor="text1"/>
              </w:rPr>
            </w:pPr>
            <w:r w:rsidRPr="002C004D">
              <w:rPr>
                <w:color w:val="000000" w:themeColor="text1"/>
              </w:rPr>
              <w:t>16</w:t>
            </w:r>
          </w:p>
        </w:tc>
        <w:tc>
          <w:tcPr>
            <w:tcW w:w="2410" w:type="dxa"/>
            <w:tcBorders>
              <w:top w:val="nil"/>
              <w:left w:val="nil"/>
              <w:bottom w:val="single" w:sz="4" w:space="0" w:color="auto"/>
              <w:right w:val="single" w:sz="4" w:space="0" w:color="auto"/>
            </w:tcBorders>
            <w:shd w:val="clear" w:color="auto" w:fill="auto"/>
            <w:vAlign w:val="center"/>
            <w:hideMark/>
          </w:tcPr>
          <w:p w14:paraId="4F8A2362" w14:textId="77777777" w:rsidR="003E26A6" w:rsidRPr="00647C6F" w:rsidRDefault="003E26A6" w:rsidP="00A26146">
            <w:pPr>
              <w:keepLines/>
              <w:rPr>
                <w:bCs/>
                <w:color w:val="000000" w:themeColor="text1"/>
              </w:rPr>
            </w:pPr>
            <w:r w:rsidRPr="00647C6F">
              <w:rPr>
                <w:bCs/>
                <w:color w:val="000000" w:themeColor="text1"/>
              </w:rPr>
              <w:t>Судові витрати</w:t>
            </w:r>
          </w:p>
        </w:tc>
        <w:tc>
          <w:tcPr>
            <w:tcW w:w="5826" w:type="dxa"/>
            <w:tcBorders>
              <w:top w:val="nil"/>
              <w:left w:val="nil"/>
              <w:bottom w:val="single" w:sz="4" w:space="0" w:color="auto"/>
              <w:right w:val="single" w:sz="4" w:space="0" w:color="auto"/>
            </w:tcBorders>
            <w:shd w:val="clear" w:color="auto" w:fill="auto"/>
            <w:noWrap/>
            <w:vAlign w:val="center"/>
            <w:hideMark/>
          </w:tcPr>
          <w:p w14:paraId="017C4E62" w14:textId="1B7B5514" w:rsidR="003E26A6" w:rsidRPr="00647C6F" w:rsidRDefault="003E26A6" w:rsidP="00A26146">
            <w:pPr>
              <w:keepLines/>
              <w:rPr>
                <w:color w:val="000000" w:themeColor="text1"/>
              </w:rPr>
            </w:pPr>
            <w:r w:rsidRPr="00647C6F">
              <w:rPr>
                <w:color w:val="000000" w:themeColor="text1"/>
              </w:rPr>
              <w:t xml:space="preserve">Клас 17 – страхування судових витрат,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3409B479"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6E8243" w14:textId="77777777" w:rsidR="003E26A6" w:rsidRPr="002C004D" w:rsidRDefault="003E26A6" w:rsidP="00A26146">
            <w:pPr>
              <w:keepLines/>
              <w:jc w:val="center"/>
              <w:rPr>
                <w:color w:val="000000" w:themeColor="text1"/>
              </w:rPr>
            </w:pPr>
            <w:r w:rsidRPr="002C004D">
              <w:rPr>
                <w:color w:val="000000" w:themeColor="text1"/>
              </w:rPr>
              <w:t>17</w:t>
            </w:r>
          </w:p>
        </w:tc>
        <w:tc>
          <w:tcPr>
            <w:tcW w:w="2410" w:type="dxa"/>
            <w:tcBorders>
              <w:top w:val="nil"/>
              <w:left w:val="nil"/>
              <w:bottom w:val="single" w:sz="4" w:space="0" w:color="auto"/>
              <w:right w:val="single" w:sz="4" w:space="0" w:color="auto"/>
            </w:tcBorders>
            <w:shd w:val="clear" w:color="auto" w:fill="auto"/>
            <w:vAlign w:val="center"/>
            <w:hideMark/>
          </w:tcPr>
          <w:p w14:paraId="3E881706" w14:textId="77777777" w:rsidR="003E26A6" w:rsidRPr="00647C6F" w:rsidRDefault="003E26A6" w:rsidP="00A26146">
            <w:pPr>
              <w:keepLines/>
              <w:rPr>
                <w:bCs/>
                <w:color w:val="000000" w:themeColor="text1"/>
              </w:rPr>
            </w:pPr>
            <w:proofErr w:type="spellStart"/>
            <w:r w:rsidRPr="00647C6F">
              <w:rPr>
                <w:bCs/>
                <w:color w:val="000000" w:themeColor="text1"/>
              </w:rPr>
              <w:t>Асистанс</w:t>
            </w:r>
            <w:proofErr w:type="spellEnd"/>
          </w:p>
        </w:tc>
        <w:tc>
          <w:tcPr>
            <w:tcW w:w="5826" w:type="dxa"/>
            <w:tcBorders>
              <w:top w:val="nil"/>
              <w:left w:val="nil"/>
              <w:bottom w:val="single" w:sz="4" w:space="0" w:color="auto"/>
              <w:right w:val="single" w:sz="4" w:space="0" w:color="auto"/>
            </w:tcBorders>
            <w:shd w:val="clear" w:color="auto" w:fill="auto"/>
            <w:vAlign w:val="center"/>
            <w:hideMark/>
          </w:tcPr>
          <w:p w14:paraId="05E818BD" w14:textId="5B9D0CE6" w:rsidR="003E26A6" w:rsidRPr="00647C6F" w:rsidRDefault="003E26A6" w:rsidP="00A26146">
            <w:pPr>
              <w:keepLines/>
              <w:rPr>
                <w:color w:val="000000" w:themeColor="text1"/>
              </w:rPr>
            </w:pPr>
            <w:r w:rsidRPr="00647C6F">
              <w:rPr>
                <w:color w:val="000000" w:themeColor="text1"/>
              </w:rPr>
              <w:t xml:space="preserve">Клас 18 – </w:t>
            </w:r>
            <w:r w:rsidR="00374294" w:rsidRPr="00647C6F">
              <w:rPr>
                <w:color w:val="000000" w:themeColor="text1"/>
              </w:rPr>
              <w:t>страхування витрат, пов’язаних з наданням допомоги (</w:t>
            </w:r>
            <w:proofErr w:type="spellStart"/>
            <w:r w:rsidR="00374294" w:rsidRPr="00647C6F">
              <w:rPr>
                <w:color w:val="000000" w:themeColor="text1"/>
              </w:rPr>
              <w:t>асистанс</w:t>
            </w:r>
            <w:proofErr w:type="spellEnd"/>
            <w:r w:rsidR="00374294" w:rsidRPr="00647C6F">
              <w:rPr>
                <w:color w:val="000000" w:themeColor="text1"/>
              </w:rPr>
              <w:t>) особам, які потрапили у скрутне становище під час здійснення подорожі</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4E9C17AC" w14:textId="77777777" w:rsidTr="00A42F5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4711" w14:textId="77777777" w:rsidR="003E26A6" w:rsidRPr="002C004D" w:rsidRDefault="003E26A6" w:rsidP="00A26146">
            <w:pPr>
              <w:keepLines/>
              <w:jc w:val="center"/>
              <w:rPr>
                <w:color w:val="000000" w:themeColor="text1"/>
              </w:rPr>
            </w:pPr>
            <w:r w:rsidRPr="002C004D">
              <w:rPr>
                <w:color w:val="000000" w:themeColor="text1"/>
              </w:rPr>
              <w:t>18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C7C5175" w14:textId="77777777" w:rsidR="003E26A6" w:rsidRPr="00647C6F" w:rsidRDefault="003E26A6" w:rsidP="00A26146">
            <w:pPr>
              <w:keepLines/>
              <w:rPr>
                <w:bCs/>
                <w:color w:val="000000" w:themeColor="text1"/>
              </w:rPr>
            </w:pPr>
            <w:r w:rsidRPr="00647C6F">
              <w:rPr>
                <w:bCs/>
                <w:color w:val="000000" w:themeColor="text1"/>
              </w:rPr>
              <w:t>Фінансові ризики</w:t>
            </w:r>
          </w:p>
        </w:tc>
        <w:tc>
          <w:tcPr>
            <w:tcW w:w="5826" w:type="dxa"/>
            <w:tcBorders>
              <w:top w:val="single" w:sz="4" w:space="0" w:color="auto"/>
              <w:left w:val="nil"/>
              <w:bottom w:val="single" w:sz="4" w:space="0" w:color="auto"/>
              <w:right w:val="single" w:sz="4" w:space="0" w:color="auto"/>
            </w:tcBorders>
            <w:shd w:val="clear" w:color="auto" w:fill="auto"/>
            <w:vAlign w:val="center"/>
            <w:hideMark/>
          </w:tcPr>
          <w:p w14:paraId="284DE021" w14:textId="6C3FA937" w:rsidR="003E26A6" w:rsidRPr="00647C6F" w:rsidRDefault="003E26A6" w:rsidP="00A26146">
            <w:pPr>
              <w:keepLines/>
              <w:rPr>
                <w:color w:val="000000" w:themeColor="text1"/>
              </w:rPr>
            </w:pPr>
            <w:r w:rsidRPr="00647C6F">
              <w:rPr>
                <w:color w:val="000000" w:themeColor="text1"/>
              </w:rPr>
              <w:t xml:space="preserve">Клас 16 – страхування інших фінансових ризиків </w:t>
            </w:r>
            <w:r w:rsidR="00742656" w:rsidRPr="00742656">
              <w:rPr>
                <w:color w:val="000000" w:themeColor="text1"/>
              </w:rPr>
              <w:t>(крім визначених класами 14, 15)</w:t>
            </w:r>
            <w:r w:rsidRPr="00647C6F">
              <w:rPr>
                <w:color w:val="000000" w:themeColor="text1"/>
              </w:rPr>
              <w:t xml:space="preserve">, крім випадків, включених до ліній бізнесу, наведених у </w:t>
            </w:r>
            <w:r w:rsidR="00DC2CBF" w:rsidRPr="00647C6F">
              <w:rPr>
                <w:color w:val="000000" w:themeColor="text1"/>
              </w:rPr>
              <w:t xml:space="preserve">колонці 2 рядків 19, 20 </w:t>
            </w:r>
            <w:r w:rsidRPr="00647C6F">
              <w:rPr>
                <w:color w:val="000000" w:themeColor="text1"/>
              </w:rPr>
              <w:t>таблиці</w:t>
            </w:r>
          </w:p>
        </w:tc>
      </w:tr>
      <w:tr w:rsidR="002C004D" w:rsidRPr="00647C6F" w14:paraId="5EC3EA96" w14:textId="77777777" w:rsidTr="00A42F51">
        <w:trPr>
          <w:trHeight w:val="114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544F87A" w14:textId="77777777" w:rsidR="003E26A6" w:rsidRPr="002C004D" w:rsidRDefault="003E26A6" w:rsidP="00A26146">
            <w:pPr>
              <w:keepLines/>
              <w:jc w:val="center"/>
              <w:rPr>
                <w:color w:val="000000" w:themeColor="text1"/>
              </w:rPr>
            </w:pPr>
            <w:r w:rsidRPr="002C004D">
              <w:rPr>
                <w:color w:val="000000" w:themeColor="text1"/>
              </w:rPr>
              <w:t>19</w:t>
            </w:r>
          </w:p>
        </w:tc>
        <w:tc>
          <w:tcPr>
            <w:tcW w:w="2410" w:type="dxa"/>
            <w:tcBorders>
              <w:top w:val="nil"/>
              <w:left w:val="nil"/>
              <w:bottom w:val="single" w:sz="4" w:space="0" w:color="auto"/>
              <w:right w:val="single" w:sz="4" w:space="0" w:color="auto"/>
            </w:tcBorders>
            <w:shd w:val="clear" w:color="auto" w:fill="auto"/>
            <w:vAlign w:val="center"/>
            <w:hideMark/>
          </w:tcPr>
          <w:p w14:paraId="51FD35BD" w14:textId="77777777" w:rsidR="003E26A6" w:rsidRPr="00647C6F" w:rsidRDefault="003E26A6" w:rsidP="00A26146">
            <w:pPr>
              <w:keepLines/>
              <w:rPr>
                <w:bCs/>
                <w:color w:val="000000" w:themeColor="text1"/>
              </w:rPr>
            </w:pPr>
            <w:proofErr w:type="spellStart"/>
            <w:r w:rsidRPr="00647C6F">
              <w:rPr>
                <w:bCs/>
                <w:color w:val="000000" w:themeColor="text1"/>
              </w:rPr>
              <w:t>Ануїтети</w:t>
            </w:r>
            <w:proofErr w:type="spellEnd"/>
            <w:r w:rsidRPr="00647C6F">
              <w:rPr>
                <w:bCs/>
                <w:color w:val="000000" w:themeColor="text1"/>
              </w:rPr>
              <w:t xml:space="preserve"> за договорами страхування іншого, ніж страхування життя, і пов’язані із зобов’язаннями  страхування здоров’я</w:t>
            </w:r>
          </w:p>
        </w:tc>
        <w:tc>
          <w:tcPr>
            <w:tcW w:w="5826" w:type="dxa"/>
            <w:tcBorders>
              <w:top w:val="nil"/>
              <w:left w:val="nil"/>
              <w:bottom w:val="single" w:sz="4" w:space="0" w:color="auto"/>
              <w:right w:val="single" w:sz="4" w:space="0" w:color="auto"/>
            </w:tcBorders>
            <w:shd w:val="clear" w:color="auto" w:fill="auto"/>
            <w:hideMark/>
          </w:tcPr>
          <w:p w14:paraId="7A037032" w14:textId="709C09E2" w:rsidR="003E26A6" w:rsidRPr="00647C6F" w:rsidRDefault="003E26A6" w:rsidP="00A26146">
            <w:pPr>
              <w:keepLines/>
              <w:rPr>
                <w:bCs/>
                <w:color w:val="000000" w:themeColor="text1"/>
              </w:rPr>
            </w:pPr>
            <w:r w:rsidRPr="00647C6F">
              <w:rPr>
                <w:bCs/>
                <w:color w:val="000000" w:themeColor="text1"/>
              </w:rPr>
              <w:t>1. Клас 1 – ст</w:t>
            </w:r>
            <w:r w:rsidR="00374294" w:rsidRPr="00647C6F">
              <w:rPr>
                <w:bCs/>
                <w:color w:val="000000" w:themeColor="text1"/>
              </w:rPr>
              <w:t>р</w:t>
            </w:r>
            <w:r w:rsidRPr="00647C6F">
              <w:rPr>
                <w:bCs/>
                <w:color w:val="000000" w:themeColor="text1"/>
              </w:rPr>
              <w:t>ахування від нещасного випадку (</w:t>
            </w:r>
            <w:r w:rsidR="00643E6D" w:rsidRPr="00647C6F">
              <w:rPr>
                <w:bCs/>
                <w:color w:val="000000" w:themeColor="text1"/>
              </w:rPr>
              <w:t>у тому числі</w:t>
            </w:r>
            <w:r w:rsidRPr="00647C6F">
              <w:rPr>
                <w:bCs/>
                <w:color w:val="000000" w:themeColor="text1"/>
              </w:rPr>
              <w:t xml:space="preserve"> на випадок виробничої травми та професійного захворювання), що передбачає здійснення </w:t>
            </w:r>
            <w:proofErr w:type="spellStart"/>
            <w:r w:rsidRPr="00647C6F">
              <w:rPr>
                <w:bCs/>
                <w:color w:val="000000" w:themeColor="text1"/>
              </w:rPr>
              <w:t>ануїтетних</w:t>
            </w:r>
            <w:proofErr w:type="spellEnd"/>
            <w:r w:rsidRPr="00647C6F">
              <w:rPr>
                <w:bCs/>
                <w:color w:val="000000" w:themeColor="text1"/>
              </w:rPr>
              <w:t xml:space="preserve"> виплат.</w:t>
            </w:r>
          </w:p>
          <w:p w14:paraId="70F41483" w14:textId="14F77E2B" w:rsidR="003E26A6" w:rsidRPr="00647C6F" w:rsidRDefault="003E26A6" w:rsidP="00D218CB">
            <w:pPr>
              <w:keepLines/>
              <w:rPr>
                <w:bCs/>
                <w:color w:val="000000" w:themeColor="text1"/>
              </w:rPr>
            </w:pPr>
            <w:r w:rsidRPr="00647C6F">
              <w:rPr>
                <w:bCs/>
                <w:color w:val="000000" w:themeColor="text1"/>
              </w:rPr>
              <w:t>2. Клас 2 – страхування на випадок хвороби (</w:t>
            </w:r>
            <w:r w:rsidR="00D218CB" w:rsidRPr="00647C6F">
              <w:rPr>
                <w:bCs/>
                <w:color w:val="000000" w:themeColor="text1"/>
              </w:rPr>
              <w:t xml:space="preserve">у тому числі </w:t>
            </w:r>
            <w:r w:rsidRPr="00647C6F">
              <w:rPr>
                <w:bCs/>
                <w:color w:val="000000" w:themeColor="text1"/>
              </w:rPr>
              <w:t>медичне страхування),</w:t>
            </w:r>
            <w:r w:rsidRPr="00647C6F">
              <w:rPr>
                <w:bCs/>
                <w:color w:val="000000" w:themeColor="text1"/>
              </w:rPr>
              <w:br/>
              <w:t xml:space="preserve">що передбачає здійснення </w:t>
            </w:r>
            <w:proofErr w:type="spellStart"/>
            <w:r w:rsidRPr="00647C6F">
              <w:rPr>
                <w:bCs/>
                <w:color w:val="000000" w:themeColor="text1"/>
              </w:rPr>
              <w:t>ануїтетних</w:t>
            </w:r>
            <w:proofErr w:type="spellEnd"/>
            <w:r w:rsidRPr="00647C6F">
              <w:rPr>
                <w:bCs/>
                <w:color w:val="000000" w:themeColor="text1"/>
              </w:rPr>
              <w:t xml:space="preserve"> виплат</w:t>
            </w:r>
          </w:p>
        </w:tc>
      </w:tr>
      <w:tr w:rsidR="002C004D" w:rsidRPr="00647C6F" w14:paraId="2219BE40"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D0B6638" w14:textId="77777777" w:rsidR="003E26A6" w:rsidRPr="002C004D" w:rsidRDefault="003E26A6" w:rsidP="00A26146">
            <w:pPr>
              <w:keepLines/>
              <w:jc w:val="center"/>
              <w:rPr>
                <w:color w:val="000000" w:themeColor="text1"/>
              </w:rPr>
            </w:pPr>
            <w:r w:rsidRPr="002C004D">
              <w:rPr>
                <w:color w:val="000000" w:themeColor="text1"/>
              </w:rPr>
              <w:t>20</w:t>
            </w:r>
          </w:p>
        </w:tc>
        <w:tc>
          <w:tcPr>
            <w:tcW w:w="2410" w:type="dxa"/>
            <w:tcBorders>
              <w:top w:val="nil"/>
              <w:left w:val="nil"/>
              <w:bottom w:val="single" w:sz="4" w:space="0" w:color="auto"/>
              <w:right w:val="single" w:sz="4" w:space="0" w:color="auto"/>
            </w:tcBorders>
            <w:shd w:val="clear" w:color="auto" w:fill="auto"/>
            <w:vAlign w:val="center"/>
            <w:hideMark/>
          </w:tcPr>
          <w:p w14:paraId="595D3122" w14:textId="77777777" w:rsidR="003E26A6" w:rsidRPr="00647C6F" w:rsidRDefault="003E26A6" w:rsidP="00A26146">
            <w:pPr>
              <w:keepLines/>
              <w:rPr>
                <w:bCs/>
                <w:color w:val="000000" w:themeColor="text1"/>
              </w:rPr>
            </w:pPr>
            <w:proofErr w:type="spellStart"/>
            <w:r w:rsidRPr="00647C6F">
              <w:rPr>
                <w:bCs/>
                <w:color w:val="000000" w:themeColor="text1"/>
              </w:rPr>
              <w:t>Ануїтети</w:t>
            </w:r>
            <w:proofErr w:type="spellEnd"/>
            <w:r w:rsidRPr="00647C6F">
              <w:rPr>
                <w:bCs/>
                <w:color w:val="000000" w:themeColor="text1"/>
              </w:rPr>
              <w:t xml:space="preserve"> за договорами страхування іншого, ніж страхування життя, і пов’язані із іншими зобов’язаннями</w:t>
            </w:r>
          </w:p>
        </w:tc>
        <w:tc>
          <w:tcPr>
            <w:tcW w:w="5826" w:type="dxa"/>
            <w:tcBorders>
              <w:top w:val="nil"/>
              <w:left w:val="nil"/>
              <w:bottom w:val="single" w:sz="4" w:space="0" w:color="auto"/>
              <w:right w:val="single" w:sz="4" w:space="0" w:color="auto"/>
            </w:tcBorders>
            <w:shd w:val="clear" w:color="auto" w:fill="auto"/>
            <w:hideMark/>
          </w:tcPr>
          <w:p w14:paraId="6732C76E" w14:textId="4BD86FB3" w:rsidR="003E26A6" w:rsidRPr="002C004D" w:rsidRDefault="003E26A6" w:rsidP="00C654AF">
            <w:pPr>
              <w:keepLines/>
              <w:rPr>
                <w:bCs/>
                <w:color w:val="000000" w:themeColor="text1"/>
              </w:rPr>
            </w:pPr>
            <w:r w:rsidRPr="00647C6F">
              <w:rPr>
                <w:bCs/>
                <w:color w:val="000000" w:themeColor="text1"/>
              </w:rPr>
              <w:t xml:space="preserve">Страхування за класами страхування іншого ніж страхування життя, крім </w:t>
            </w:r>
            <w:r w:rsidR="00C654AF" w:rsidRPr="00647C6F">
              <w:rPr>
                <w:color w:val="000000" w:themeColor="text1"/>
                <w:shd w:val="clear" w:color="auto" w:fill="FFFFFF"/>
              </w:rPr>
              <w:t>класу 1 - страхування від нещасного випадку (у тому числі на випадок виробничої травми та професійного захворювання)</w:t>
            </w:r>
            <w:r w:rsidR="00C654AF" w:rsidRPr="002C004D">
              <w:rPr>
                <w:bCs/>
                <w:color w:val="000000" w:themeColor="text1"/>
              </w:rPr>
              <w:t xml:space="preserve"> та</w:t>
            </w:r>
            <w:r w:rsidR="00C654AF" w:rsidRPr="00647C6F">
              <w:rPr>
                <w:color w:val="000000" w:themeColor="text1"/>
                <w:shd w:val="clear" w:color="auto" w:fill="FFFFFF"/>
              </w:rPr>
              <w:t xml:space="preserve"> класу 2 - страхування на випадок хвороби (у тому числі медичне страхування)</w:t>
            </w:r>
            <w:r w:rsidRPr="002C004D">
              <w:rPr>
                <w:bCs/>
                <w:color w:val="000000" w:themeColor="text1"/>
              </w:rPr>
              <w:t xml:space="preserve">, що передбачає здійснення </w:t>
            </w:r>
            <w:proofErr w:type="spellStart"/>
            <w:r w:rsidRPr="002C004D">
              <w:rPr>
                <w:bCs/>
                <w:color w:val="000000" w:themeColor="text1"/>
              </w:rPr>
              <w:t>ануїтетних</w:t>
            </w:r>
            <w:proofErr w:type="spellEnd"/>
            <w:r w:rsidRPr="002C004D">
              <w:rPr>
                <w:bCs/>
                <w:color w:val="000000" w:themeColor="text1"/>
              </w:rPr>
              <w:t xml:space="preserve"> виплат</w:t>
            </w:r>
          </w:p>
        </w:tc>
      </w:tr>
      <w:tr w:rsidR="002C004D" w:rsidRPr="00647C6F" w14:paraId="3E7F1505" w14:textId="77777777" w:rsidTr="00A42F5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A45752" w14:textId="77777777" w:rsidR="003E26A6" w:rsidRPr="002C004D" w:rsidRDefault="003E26A6" w:rsidP="00A26146">
            <w:pPr>
              <w:keepLines/>
              <w:jc w:val="center"/>
              <w:rPr>
                <w:color w:val="000000" w:themeColor="text1"/>
              </w:rPr>
            </w:pPr>
            <w:r w:rsidRPr="002C004D">
              <w:rPr>
                <w:color w:val="000000" w:themeColor="text1"/>
              </w:rPr>
              <w:lastRenderedPageBreak/>
              <w:t>21</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B6B5DC" w14:textId="77777777" w:rsidR="003E26A6" w:rsidRPr="00647C6F" w:rsidRDefault="003E26A6" w:rsidP="00A26146">
            <w:pPr>
              <w:keepLines/>
              <w:rPr>
                <w:bCs/>
                <w:color w:val="000000" w:themeColor="text1"/>
              </w:rPr>
            </w:pPr>
            <w:r w:rsidRPr="00647C6F">
              <w:rPr>
                <w:bCs/>
                <w:color w:val="000000" w:themeColor="text1"/>
              </w:rPr>
              <w:t>Класичне накопичувальне страхування життя</w:t>
            </w:r>
          </w:p>
        </w:tc>
        <w:tc>
          <w:tcPr>
            <w:tcW w:w="58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6BA74B" w14:textId="77777777" w:rsidR="003E26A6" w:rsidRPr="00647C6F" w:rsidRDefault="003E26A6" w:rsidP="00A26146">
            <w:pPr>
              <w:keepLines/>
              <w:rPr>
                <w:bCs/>
                <w:color w:val="000000" w:themeColor="text1"/>
              </w:rPr>
            </w:pPr>
            <w:r w:rsidRPr="00647C6F">
              <w:rPr>
                <w:color w:val="000000" w:themeColor="text1"/>
              </w:rPr>
              <w:t xml:space="preserve">1. </w:t>
            </w:r>
            <w:r w:rsidRPr="00647C6F">
              <w:rPr>
                <w:bCs/>
                <w:color w:val="000000" w:themeColor="text1"/>
              </w:rPr>
              <w:t>Клас 19 – страхування життя (інше, ніж передбачено класами 20, 21, 22, 23), що включає накопичувальну складову (страхування на випадок дожиття до визначеного віку чи дати) та передбачає право страхувальника відповідно до договору на бонуси від розміщення та управління активами, що покривають відповідні технічні резерви, та/або за фінансовими результатами діяльності страховика за рік (участь у прибутках страховика).</w:t>
            </w:r>
          </w:p>
          <w:p w14:paraId="2BFDB114" w14:textId="77777777" w:rsidR="003E26A6" w:rsidRPr="00647C6F" w:rsidRDefault="003E26A6" w:rsidP="00A26146">
            <w:pPr>
              <w:keepLines/>
              <w:rPr>
                <w:bCs/>
                <w:color w:val="000000" w:themeColor="text1"/>
              </w:rPr>
            </w:pPr>
            <w:r w:rsidRPr="00647C6F">
              <w:rPr>
                <w:bCs/>
                <w:color w:val="000000" w:themeColor="text1"/>
              </w:rPr>
              <w:t>2. Клас 20 – страхування життя до шлюбу та до народження дитини, що передбачає право страхувальника відповідно до договору на бонуси від розміщення та управління активами, що покривають відповідні технічні резерви, та/або за фінансовими результатами діяльності страховика за рік (участь у прибутках страховика)</w:t>
            </w:r>
          </w:p>
        </w:tc>
      </w:tr>
      <w:tr w:rsidR="002C004D" w:rsidRPr="00647C6F" w14:paraId="4017779C" w14:textId="77777777" w:rsidTr="00A42F5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648F8" w14:textId="77777777" w:rsidR="003E26A6" w:rsidRPr="002C004D" w:rsidRDefault="003E26A6" w:rsidP="00A26146">
            <w:pPr>
              <w:keepLines/>
              <w:jc w:val="center"/>
              <w:rPr>
                <w:color w:val="000000" w:themeColor="text1"/>
              </w:rPr>
            </w:pPr>
            <w:r w:rsidRPr="002C004D">
              <w:rPr>
                <w:color w:val="000000" w:themeColor="text1"/>
              </w:rPr>
              <w:t>22</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053A1801" w14:textId="77777777" w:rsidR="003E26A6" w:rsidRPr="00647C6F" w:rsidRDefault="003E26A6" w:rsidP="00A26146">
            <w:pPr>
              <w:keepLines/>
              <w:rPr>
                <w:bCs/>
                <w:color w:val="000000" w:themeColor="text1"/>
              </w:rPr>
            </w:pPr>
            <w:r w:rsidRPr="00647C6F">
              <w:rPr>
                <w:bCs/>
                <w:color w:val="000000" w:themeColor="text1"/>
              </w:rPr>
              <w:t>Класичне ризикове страхування життя</w:t>
            </w:r>
          </w:p>
        </w:tc>
        <w:tc>
          <w:tcPr>
            <w:tcW w:w="5826" w:type="dxa"/>
            <w:tcBorders>
              <w:top w:val="single" w:sz="4" w:space="0" w:color="auto"/>
              <w:left w:val="nil"/>
              <w:bottom w:val="single" w:sz="4" w:space="0" w:color="auto"/>
              <w:right w:val="single" w:sz="4" w:space="0" w:color="auto"/>
            </w:tcBorders>
            <w:shd w:val="clear" w:color="auto" w:fill="FFFFFF" w:themeFill="background1"/>
            <w:vAlign w:val="center"/>
          </w:tcPr>
          <w:p w14:paraId="20B7A3E6" w14:textId="77777777" w:rsidR="003E26A6" w:rsidRPr="00647C6F" w:rsidRDefault="003E26A6" w:rsidP="00A26146">
            <w:pPr>
              <w:keepLines/>
              <w:rPr>
                <w:bCs/>
                <w:color w:val="000000" w:themeColor="text1"/>
              </w:rPr>
            </w:pPr>
            <w:r w:rsidRPr="00647C6F">
              <w:rPr>
                <w:bCs/>
                <w:color w:val="000000" w:themeColor="text1"/>
              </w:rPr>
              <w:t>Клас 19 – страхування життя (інше, ніж передбачено класами 20, 21, 22, 23), що не включає накопичувальної складової та передбачає право страхувальника відповідно до договору на бонуси від розміщення та управління активами, що покривають відповідні технічні резерви, та/або за фінансовими результатами діяльності страховика за рік (участь у прибутках страховика)</w:t>
            </w:r>
          </w:p>
        </w:tc>
      </w:tr>
      <w:tr w:rsidR="002C004D" w:rsidRPr="00647C6F" w14:paraId="55CED980" w14:textId="77777777" w:rsidTr="00A42F51">
        <w:trPr>
          <w:trHeight w:val="20"/>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47955" w14:textId="77777777" w:rsidR="003E26A6" w:rsidRPr="002C004D" w:rsidRDefault="003E26A6" w:rsidP="00A26146">
            <w:pPr>
              <w:keepLines/>
              <w:jc w:val="center"/>
              <w:rPr>
                <w:color w:val="000000" w:themeColor="text1"/>
              </w:rPr>
            </w:pPr>
            <w:r w:rsidRPr="002C004D">
              <w:rPr>
                <w:color w:val="000000" w:themeColor="text1"/>
              </w:rPr>
              <w:t xml:space="preserve"> 23</w:t>
            </w:r>
          </w:p>
        </w:tc>
        <w:tc>
          <w:tcPr>
            <w:tcW w:w="2410" w:type="dxa"/>
            <w:tcBorders>
              <w:top w:val="nil"/>
              <w:left w:val="nil"/>
              <w:bottom w:val="single" w:sz="4" w:space="0" w:color="auto"/>
              <w:right w:val="single" w:sz="4" w:space="0" w:color="auto"/>
            </w:tcBorders>
            <w:shd w:val="clear" w:color="auto" w:fill="FFFFFF" w:themeFill="background1"/>
            <w:vAlign w:val="center"/>
            <w:hideMark/>
          </w:tcPr>
          <w:p w14:paraId="46BF8DAA" w14:textId="77777777" w:rsidR="003E26A6" w:rsidRPr="00647C6F" w:rsidRDefault="003E26A6" w:rsidP="00A26146">
            <w:pPr>
              <w:keepLines/>
              <w:rPr>
                <w:bCs/>
                <w:color w:val="000000" w:themeColor="text1"/>
              </w:rPr>
            </w:pPr>
            <w:r w:rsidRPr="00647C6F">
              <w:rPr>
                <w:bCs/>
                <w:color w:val="000000" w:themeColor="text1"/>
              </w:rPr>
              <w:t>Пенсійне страхування</w:t>
            </w:r>
          </w:p>
        </w:tc>
        <w:tc>
          <w:tcPr>
            <w:tcW w:w="5826" w:type="dxa"/>
            <w:tcBorders>
              <w:top w:val="nil"/>
              <w:left w:val="nil"/>
              <w:bottom w:val="single" w:sz="4" w:space="0" w:color="auto"/>
              <w:right w:val="single" w:sz="4" w:space="0" w:color="auto"/>
            </w:tcBorders>
            <w:shd w:val="clear" w:color="auto" w:fill="FFFFFF" w:themeFill="background1"/>
            <w:vAlign w:val="center"/>
            <w:hideMark/>
          </w:tcPr>
          <w:p w14:paraId="3DAAA027" w14:textId="77777777" w:rsidR="003E26A6" w:rsidRPr="00647C6F" w:rsidRDefault="003E26A6" w:rsidP="00A26146">
            <w:pPr>
              <w:keepLines/>
              <w:rPr>
                <w:color w:val="000000" w:themeColor="text1"/>
              </w:rPr>
            </w:pPr>
            <w:r w:rsidRPr="00647C6F">
              <w:rPr>
                <w:color w:val="000000" w:themeColor="text1"/>
              </w:rPr>
              <w:t>Клас 23 – пенсійне страхування</w:t>
            </w:r>
          </w:p>
        </w:tc>
      </w:tr>
      <w:tr w:rsidR="002C004D" w:rsidRPr="00647C6F" w14:paraId="25A26565" w14:textId="77777777" w:rsidTr="00A42F5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7ADB76" w14:textId="77777777" w:rsidR="003E26A6" w:rsidRPr="002C004D" w:rsidRDefault="003E26A6" w:rsidP="00A26146">
            <w:pPr>
              <w:keepLines/>
              <w:jc w:val="center"/>
              <w:rPr>
                <w:color w:val="000000" w:themeColor="text1"/>
              </w:rPr>
            </w:pPr>
            <w:r w:rsidRPr="002C004D">
              <w:rPr>
                <w:color w:val="000000" w:themeColor="text1"/>
              </w:rPr>
              <w:t>24</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424783" w14:textId="77777777" w:rsidR="003E26A6" w:rsidRPr="00647C6F" w:rsidRDefault="003E26A6" w:rsidP="00A26146">
            <w:pPr>
              <w:keepLines/>
              <w:rPr>
                <w:bCs/>
                <w:color w:val="000000" w:themeColor="text1"/>
              </w:rPr>
            </w:pPr>
            <w:r w:rsidRPr="00647C6F">
              <w:rPr>
                <w:bCs/>
                <w:color w:val="000000" w:themeColor="text1"/>
              </w:rPr>
              <w:t>Інше накопичувальне страхування життя</w:t>
            </w:r>
          </w:p>
        </w:tc>
        <w:tc>
          <w:tcPr>
            <w:tcW w:w="58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BE39FE" w14:textId="2BC83E09" w:rsidR="003E26A6" w:rsidRPr="00647C6F" w:rsidRDefault="003E26A6" w:rsidP="00A26146">
            <w:pPr>
              <w:keepLines/>
              <w:rPr>
                <w:bCs/>
                <w:color w:val="000000" w:themeColor="text1"/>
              </w:rPr>
            </w:pPr>
            <w:r w:rsidRPr="00647C6F">
              <w:rPr>
                <w:bCs/>
                <w:color w:val="000000" w:themeColor="text1"/>
              </w:rPr>
              <w:t xml:space="preserve">1. Клас 19 – страхування життя (інше, ніж передбачено класами 20, 21, 22, 23), що включає накопичувальну складову (страхування на випадок дожиття до визначеного віку чи дати), інше, ніж передбачено лінією бізнесу, наведеною у </w:t>
            </w:r>
            <w:r w:rsidR="00DC2CBF" w:rsidRPr="00647C6F">
              <w:rPr>
                <w:color w:val="000000" w:themeColor="text1"/>
              </w:rPr>
              <w:t xml:space="preserve">колонці 2 рядку 21 </w:t>
            </w:r>
            <w:r w:rsidR="007661E4">
              <w:rPr>
                <w:bCs/>
                <w:color w:val="000000" w:themeColor="text1"/>
              </w:rPr>
              <w:t>таблиці.</w:t>
            </w:r>
          </w:p>
          <w:p w14:paraId="6CC39119" w14:textId="30FD046A" w:rsidR="003E26A6" w:rsidRPr="00647C6F" w:rsidRDefault="003E26A6" w:rsidP="00A26146">
            <w:pPr>
              <w:keepLines/>
              <w:rPr>
                <w:bCs/>
                <w:color w:val="000000" w:themeColor="text1"/>
              </w:rPr>
            </w:pPr>
            <w:r w:rsidRPr="00647C6F">
              <w:rPr>
                <w:bCs/>
                <w:color w:val="000000" w:themeColor="text1"/>
              </w:rPr>
              <w:lastRenderedPageBreak/>
              <w:t xml:space="preserve">2. Клас 20 – страхування життя до шлюбу та до народження дитини, інше, ніж передбачено лінією бізнесу, наведеною у </w:t>
            </w:r>
            <w:r w:rsidR="00DC2CBF" w:rsidRPr="00647C6F">
              <w:rPr>
                <w:color w:val="000000" w:themeColor="text1"/>
              </w:rPr>
              <w:t xml:space="preserve">колонці 2 рядку 21 </w:t>
            </w:r>
            <w:r w:rsidR="007661E4">
              <w:rPr>
                <w:bCs/>
                <w:color w:val="000000" w:themeColor="text1"/>
              </w:rPr>
              <w:t>таблиці</w:t>
            </w:r>
          </w:p>
        </w:tc>
      </w:tr>
      <w:tr w:rsidR="002C004D" w:rsidRPr="00647C6F" w14:paraId="5A9EFF8D" w14:textId="77777777" w:rsidTr="00A42F5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188A2A" w14:textId="77777777" w:rsidR="003E26A6" w:rsidRPr="002C004D" w:rsidRDefault="003E26A6" w:rsidP="00A26146">
            <w:pPr>
              <w:keepLines/>
              <w:jc w:val="center"/>
              <w:rPr>
                <w:color w:val="000000" w:themeColor="text1"/>
              </w:rPr>
            </w:pPr>
            <w:r w:rsidRPr="002C004D">
              <w:rPr>
                <w:color w:val="000000" w:themeColor="text1"/>
              </w:rPr>
              <w:lastRenderedPageBreak/>
              <w:t>25</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6279491E" w14:textId="77777777" w:rsidR="003E26A6" w:rsidRPr="00647C6F" w:rsidRDefault="003E26A6" w:rsidP="00A26146">
            <w:pPr>
              <w:keepLines/>
              <w:rPr>
                <w:bCs/>
                <w:color w:val="000000" w:themeColor="text1"/>
              </w:rPr>
            </w:pPr>
            <w:r w:rsidRPr="00647C6F">
              <w:rPr>
                <w:bCs/>
                <w:color w:val="000000" w:themeColor="text1"/>
              </w:rPr>
              <w:t>Інше ризикове страхування життя</w:t>
            </w:r>
          </w:p>
        </w:tc>
        <w:tc>
          <w:tcPr>
            <w:tcW w:w="5826" w:type="dxa"/>
            <w:tcBorders>
              <w:top w:val="single" w:sz="4" w:space="0" w:color="auto"/>
              <w:left w:val="nil"/>
              <w:bottom w:val="single" w:sz="4" w:space="0" w:color="auto"/>
              <w:right w:val="single" w:sz="4" w:space="0" w:color="auto"/>
            </w:tcBorders>
            <w:shd w:val="clear" w:color="auto" w:fill="FFFFFF" w:themeFill="background1"/>
            <w:vAlign w:val="center"/>
          </w:tcPr>
          <w:p w14:paraId="61F6F843" w14:textId="74A255E7" w:rsidR="003E26A6" w:rsidRPr="00647C6F" w:rsidRDefault="003E26A6" w:rsidP="00A26146">
            <w:pPr>
              <w:keepLines/>
              <w:rPr>
                <w:bCs/>
                <w:color w:val="000000" w:themeColor="text1"/>
              </w:rPr>
            </w:pPr>
            <w:r w:rsidRPr="00647C6F">
              <w:rPr>
                <w:bCs/>
                <w:color w:val="000000" w:themeColor="text1"/>
              </w:rPr>
              <w:t>Клас 19 – страхування життя (інше, ніж передбачено класами 20, 21, 22, 23), що не включає накопичувальної складової, інше, ніж передбачено лінією бізнесу, наведеною у</w:t>
            </w:r>
            <w:r w:rsidR="00DC2CBF" w:rsidRPr="00647C6F">
              <w:rPr>
                <w:bCs/>
                <w:color w:val="000000" w:themeColor="text1"/>
              </w:rPr>
              <w:t xml:space="preserve"> </w:t>
            </w:r>
            <w:r w:rsidR="00DC2CBF" w:rsidRPr="00647C6F">
              <w:rPr>
                <w:color w:val="000000" w:themeColor="text1"/>
              </w:rPr>
              <w:t xml:space="preserve">колонці 2 рядку 21 </w:t>
            </w:r>
            <w:r w:rsidR="007661E4">
              <w:rPr>
                <w:bCs/>
                <w:color w:val="000000" w:themeColor="text1"/>
              </w:rPr>
              <w:t>таблиці</w:t>
            </w:r>
          </w:p>
        </w:tc>
      </w:tr>
    </w:tbl>
    <w:p w14:paraId="20BE9C91" w14:textId="77777777" w:rsidR="003E26A6" w:rsidRPr="00647C6F" w:rsidRDefault="003E26A6" w:rsidP="003E26A6">
      <w:pPr>
        <w:rPr>
          <w:color w:val="000000" w:themeColor="text1"/>
        </w:rPr>
      </w:pPr>
    </w:p>
    <w:p w14:paraId="4B892012" w14:textId="77777777" w:rsidR="003E26A6" w:rsidRPr="00647C6F" w:rsidRDefault="003E26A6" w:rsidP="003E26A6">
      <w:pPr>
        <w:spacing w:after="200" w:line="276" w:lineRule="auto"/>
        <w:jc w:val="left"/>
        <w:rPr>
          <w:color w:val="000000" w:themeColor="text1"/>
        </w:rPr>
        <w:sectPr w:rsidR="003E26A6" w:rsidRPr="00647C6F" w:rsidSect="00A26146">
          <w:headerReference w:type="default" r:id="rId20"/>
          <w:type w:val="continuous"/>
          <w:pgSz w:w="11906" w:h="16838"/>
          <w:pgMar w:top="567" w:right="567" w:bottom="1701" w:left="1701" w:header="567" w:footer="567" w:gutter="0"/>
          <w:pgNumType w:start="1"/>
          <w:cols w:space="708"/>
          <w:titlePg/>
          <w:docGrid w:linePitch="381"/>
        </w:sectPr>
      </w:pPr>
    </w:p>
    <w:p w14:paraId="66A0319F"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2</w:t>
      </w:r>
    </w:p>
    <w:p w14:paraId="2A9C8DDC"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 xml:space="preserve">до Положення про порядок формування страховиками технічних резервів </w:t>
      </w:r>
    </w:p>
    <w:p w14:paraId="52FAF661" w14:textId="77777777"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(підпункт 2 пункту 55 глави 10 розділу ІІІ)</w:t>
      </w:r>
    </w:p>
    <w:p w14:paraId="00CACFB1" w14:textId="77777777" w:rsidR="003E26A6" w:rsidRPr="00647C6F" w:rsidRDefault="003E26A6" w:rsidP="003E26A6">
      <w:pPr>
        <w:widowControl w:val="0"/>
        <w:tabs>
          <w:tab w:val="left" w:pos="1134"/>
        </w:tabs>
        <w:ind w:firstLine="709"/>
        <w:jc w:val="left"/>
        <w:rPr>
          <w:color w:val="000000" w:themeColor="text1"/>
        </w:rPr>
      </w:pPr>
    </w:p>
    <w:p w14:paraId="7F8E74B7" w14:textId="77777777" w:rsidR="003E26A6" w:rsidRPr="00647C6F" w:rsidRDefault="003E26A6" w:rsidP="003E26A6">
      <w:pPr>
        <w:widowControl w:val="0"/>
        <w:tabs>
          <w:tab w:val="left" w:pos="1134"/>
        </w:tabs>
        <w:ind w:firstLine="709"/>
        <w:jc w:val="center"/>
        <w:rPr>
          <w:color w:val="000000" w:themeColor="text1"/>
          <w:lang w:eastAsia="en-US"/>
        </w:rPr>
      </w:pPr>
      <w:r w:rsidRPr="00647C6F">
        <w:rPr>
          <w:color w:val="000000" w:themeColor="text1"/>
          <w:lang w:eastAsia="en-US"/>
        </w:rPr>
        <w:t xml:space="preserve">Формула визначення амортизації </w:t>
      </w:r>
      <w:proofErr w:type="spellStart"/>
      <w:r w:rsidRPr="00647C6F">
        <w:rPr>
          <w:color w:val="000000" w:themeColor="text1"/>
          <w:lang w:eastAsia="en-US"/>
        </w:rPr>
        <w:t>аквізиційних</w:t>
      </w:r>
      <w:proofErr w:type="spellEnd"/>
      <w:r w:rsidRPr="00647C6F">
        <w:rPr>
          <w:color w:val="000000" w:themeColor="text1"/>
          <w:lang w:eastAsia="en-US"/>
        </w:rPr>
        <w:t xml:space="preserve"> витрат</w:t>
      </w:r>
    </w:p>
    <w:p w14:paraId="17209243" w14:textId="77777777" w:rsidR="003E26A6" w:rsidRPr="00647C6F" w:rsidRDefault="003E26A6" w:rsidP="003E26A6">
      <w:pPr>
        <w:shd w:val="clear" w:color="auto" w:fill="FFFFFF"/>
        <w:tabs>
          <w:tab w:val="left" w:pos="1134"/>
        </w:tabs>
        <w:ind w:left="2486"/>
        <w:contextualSpacing/>
        <w:rPr>
          <w:color w:val="000000" w:themeColor="text1"/>
          <w:lang w:eastAsia="en-US"/>
        </w:rPr>
      </w:pPr>
    </w:p>
    <w:p w14:paraId="5797C411" w14:textId="77777777" w:rsidR="003E26A6" w:rsidRPr="00647C6F" w:rsidRDefault="003E26A6" w:rsidP="003E26A6">
      <w:pPr>
        <w:shd w:val="clear" w:color="auto" w:fill="FFFFFF"/>
        <w:tabs>
          <w:tab w:val="left" w:pos="993"/>
        </w:tabs>
        <w:ind w:firstLine="709"/>
        <w:rPr>
          <w:color w:val="000000" w:themeColor="text1"/>
          <w:lang w:eastAsia="en-US"/>
        </w:rPr>
      </w:pPr>
      <w:r w:rsidRPr="00647C6F">
        <w:rPr>
          <w:color w:val="000000" w:themeColor="text1"/>
          <w:lang w:eastAsia="en-US"/>
        </w:rPr>
        <w:t xml:space="preserve">1. Розмір амортизації </w:t>
      </w:r>
      <w:proofErr w:type="spellStart"/>
      <w:r w:rsidRPr="00647C6F">
        <w:rPr>
          <w:color w:val="000000" w:themeColor="text1"/>
          <w:lang w:eastAsia="en-US"/>
        </w:rPr>
        <w:t>аквізиційних</w:t>
      </w:r>
      <w:proofErr w:type="spellEnd"/>
      <w:r w:rsidRPr="00647C6F">
        <w:rPr>
          <w:color w:val="000000" w:themeColor="text1"/>
          <w:lang w:eastAsia="en-US"/>
        </w:rPr>
        <w:t xml:space="preserve"> витрат (наростаючим підсумком) за </w:t>
      </w:r>
      <w:r w:rsidRPr="00647C6F">
        <w:rPr>
          <w:color w:val="000000" w:themeColor="text1"/>
        </w:rPr>
        <w:t xml:space="preserve">договорами, ризик за якими розподіляється </w:t>
      </w:r>
      <w:proofErr w:type="spellStart"/>
      <w:r w:rsidRPr="00647C6F">
        <w:rPr>
          <w:color w:val="000000" w:themeColor="text1"/>
        </w:rPr>
        <w:t>пропорційно</w:t>
      </w:r>
      <w:proofErr w:type="spellEnd"/>
      <w:r w:rsidRPr="00647C6F">
        <w:rPr>
          <w:color w:val="000000" w:themeColor="text1"/>
        </w:rPr>
        <w:t>,</w:t>
      </w:r>
      <w:r w:rsidRPr="00647C6F">
        <w:rPr>
          <w:color w:val="000000" w:themeColor="text1"/>
          <w:lang w:eastAsia="en-US"/>
        </w:rPr>
        <w:t xml:space="preserve"> визначається за такою формулою:</w:t>
      </w:r>
    </w:p>
    <w:p w14:paraId="7449B510" w14:textId="77777777" w:rsidR="003E26A6" w:rsidRPr="00647C6F" w:rsidRDefault="003E26A6" w:rsidP="003E26A6">
      <w:pPr>
        <w:shd w:val="clear" w:color="auto" w:fill="FFFFFF"/>
        <w:tabs>
          <w:tab w:val="left" w:pos="1134"/>
        </w:tabs>
        <w:rPr>
          <w:color w:val="000000" w:themeColor="text1"/>
          <w:lang w:eastAsia="en-US"/>
        </w:rPr>
      </w:pPr>
    </w:p>
    <w:p w14:paraId="4AB40E70" w14:textId="77777777" w:rsidR="003E26A6" w:rsidRPr="002C004D" w:rsidRDefault="00F976BB" w:rsidP="003E26A6">
      <w:pPr>
        <w:shd w:val="clear" w:color="auto" w:fill="FFFFFF"/>
        <w:tabs>
          <w:tab w:val="left" w:pos="1134"/>
        </w:tabs>
        <w:rPr>
          <w:i/>
          <w:color w:val="000000" w:themeColor="text1"/>
          <w:lang w:eastAsia="en-US"/>
        </w:rPr>
      </w:pPr>
      <m:oMathPara>
        <m:oMath>
          <m:sSubSup>
            <m:sSubSupPr>
              <m:ctrlPr>
                <w:rPr>
                  <w:rFonts w:ascii="Cambria Math" w:hAnsi="Cambria Math"/>
                  <w:i/>
                  <w:color w:val="000000" w:themeColor="text1"/>
                </w:rPr>
              </m:ctrlPr>
            </m:sSubSupPr>
            <m:e>
              <m:r>
                <w:rPr>
                  <w:rFonts w:ascii="Cambria Math" w:hAnsi="Cambria Math"/>
                  <w:color w:val="000000" w:themeColor="text1"/>
                </w:rPr>
                <m:t>AC</m:t>
              </m:r>
            </m:e>
            <m:sub>
              <m:r>
                <w:rPr>
                  <w:rFonts w:ascii="Cambria Math" w:hAnsi="Cambria Math"/>
                  <w:color w:val="000000" w:themeColor="text1"/>
                </w:rPr>
                <m:t>i</m:t>
              </m:r>
            </m:sub>
            <m:sup>
              <m:r>
                <w:rPr>
                  <w:rFonts w:ascii="Cambria Math" w:hAnsi="Cambria Math"/>
                  <w:color w:val="000000" w:themeColor="text1"/>
                </w:rPr>
                <m:t>amort</m:t>
              </m:r>
            </m:sup>
          </m:sSubSup>
          <m:r>
            <w:rPr>
              <w:rFonts w:ascii="Cambria Math" w:hAnsi="Cambria Math"/>
              <w:color w:val="000000" w:themeColor="text1"/>
              <w:lang w:eastAsia="en-US"/>
            </w:rPr>
            <m:t>=</m:t>
          </m:r>
          <m:sSub>
            <m:sSubPr>
              <m:ctrlPr>
                <w:rPr>
                  <w:rFonts w:ascii="Cambria Math" w:hAnsi="Cambria Math"/>
                  <w:i/>
                  <w:color w:val="000000" w:themeColor="text1"/>
                  <w:lang w:eastAsia="en-US"/>
                </w:rPr>
              </m:ctrlPr>
            </m:sSubPr>
            <m:e>
              <m:r>
                <w:rPr>
                  <w:rFonts w:ascii="Cambria Math" w:hAnsi="Cambria Math"/>
                  <w:color w:val="000000" w:themeColor="text1"/>
                  <w:lang w:eastAsia="en-US"/>
                </w:rPr>
                <m:t>AC</m:t>
              </m:r>
            </m:e>
            <m:sub>
              <m:r>
                <w:rPr>
                  <w:rFonts w:ascii="Cambria Math" w:hAnsi="Cambria Math"/>
                  <w:color w:val="000000" w:themeColor="text1"/>
                  <w:lang w:eastAsia="en-US"/>
                </w:rPr>
                <m:t>i</m:t>
              </m:r>
            </m:sub>
          </m:sSub>
          <m:f>
            <m:fPr>
              <m:ctrlPr>
                <w:rPr>
                  <w:rFonts w:ascii="Cambria Math" w:hAnsi="Cambria Math"/>
                  <w:i/>
                  <w:color w:val="000000" w:themeColor="text1"/>
                  <w:lang w:eastAsia="en-US"/>
                </w:rPr>
              </m:ctrlPr>
            </m:fPr>
            <m:num>
              <m:sSub>
                <m:sSubPr>
                  <m:ctrlPr>
                    <w:rPr>
                      <w:rFonts w:ascii="Cambria Math" w:hAnsi="Cambria Math"/>
                      <w:i/>
                      <w:color w:val="000000" w:themeColor="text1"/>
                      <w:lang w:eastAsia="en-US"/>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num>
            <m:den>
              <m:sSub>
                <m:sSubPr>
                  <m:ctrlPr>
                    <w:rPr>
                      <w:rFonts w:ascii="Cambria Math" w:hAnsi="Cambria Math"/>
                      <w:i/>
                      <w:color w:val="000000" w:themeColor="text1"/>
                      <w:lang w:eastAsia="en-US"/>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den>
          </m:f>
          <m:r>
            <w:rPr>
              <w:rFonts w:ascii="Cambria Math" w:hAnsi="Cambria Math"/>
              <w:color w:val="000000" w:themeColor="text1"/>
              <w:lang w:eastAsia="en-US"/>
            </w:rPr>
            <m:t>,</m:t>
          </m:r>
        </m:oMath>
      </m:oMathPara>
    </w:p>
    <w:p w14:paraId="789AC09E" w14:textId="77777777" w:rsidR="003E26A6" w:rsidRPr="00647C6F" w:rsidRDefault="003E26A6" w:rsidP="003E26A6">
      <w:pPr>
        <w:widowControl w:val="0"/>
        <w:shd w:val="clear" w:color="auto" w:fill="FFFFFF"/>
        <w:tabs>
          <w:tab w:val="left" w:pos="993"/>
        </w:tabs>
        <w:rPr>
          <w:color w:val="000000" w:themeColor="text1"/>
          <w:lang w:eastAsia="en-US"/>
        </w:rPr>
      </w:pPr>
    </w:p>
    <w:p w14:paraId="63DC56BF" w14:textId="77777777" w:rsidR="003E26A6" w:rsidRPr="00647C6F" w:rsidRDefault="003E26A6" w:rsidP="005A548F">
      <w:pPr>
        <w:widowControl w:val="0"/>
        <w:shd w:val="clear" w:color="auto" w:fill="FFFFFF"/>
        <w:tabs>
          <w:tab w:val="left" w:pos="993"/>
        </w:tabs>
        <w:rPr>
          <w:color w:val="000000" w:themeColor="text1"/>
          <w:lang w:eastAsia="en-US"/>
        </w:rPr>
      </w:pPr>
      <w:r w:rsidRPr="00647C6F">
        <w:rPr>
          <w:color w:val="000000" w:themeColor="text1"/>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AC</m:t>
            </m:r>
          </m:e>
          <m:sub>
            <m:r>
              <w:rPr>
                <w:rFonts w:ascii="Cambria Math" w:hAnsi="Cambria Math"/>
                <w:color w:val="000000" w:themeColor="text1"/>
                <w:lang w:eastAsia="en-US"/>
              </w:rPr>
              <m:t>i</m:t>
            </m:r>
          </m:sub>
        </m:sSub>
      </m:oMath>
      <w:r w:rsidRPr="002C004D">
        <w:rPr>
          <w:color w:val="000000" w:themeColor="text1"/>
          <w:lang w:eastAsia="en-US"/>
        </w:rPr>
        <w:t xml:space="preserve"> – аквізиційні витрати за </w:t>
      </w:r>
      <m:oMath>
        <m:r>
          <w:rPr>
            <w:rFonts w:ascii="Cambria Math" w:hAnsi="Cambria Math"/>
            <w:color w:val="000000" w:themeColor="text1"/>
            <w:lang w:eastAsia="en-US"/>
          </w:rPr>
          <m:t>i</m:t>
        </m:r>
      </m:oMath>
      <w:r w:rsidRPr="00647C6F">
        <w:rPr>
          <w:color w:val="000000" w:themeColor="text1"/>
          <w:lang w:eastAsia="en-US"/>
        </w:rPr>
        <w:t>-тим договором;</w:t>
      </w:r>
    </w:p>
    <w:p w14:paraId="16F8C637"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2C004D">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премій;</w:t>
      </w:r>
    </w:p>
    <w:p w14:paraId="60D8E3E0"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003E26A6" w:rsidRPr="002C004D">
        <w:rPr>
          <w:color w:val="000000" w:themeColor="text1"/>
          <w:lang w:eastAsia="en-US"/>
        </w:rPr>
        <w:t xml:space="preserve"> – строк страхового покриття</w:t>
      </w:r>
      <w:r w:rsidR="003E26A6" w:rsidRPr="002C004D">
        <w:rPr>
          <w:color w:val="000000" w:themeColor="text1"/>
          <w:lang w:val="ru-RU" w:eastAsia="en-US"/>
        </w:rPr>
        <w:t xml:space="preserve">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p>
    <w:p w14:paraId="7BAAF58B" w14:textId="77777777" w:rsidR="003E26A6" w:rsidRPr="00647C6F" w:rsidRDefault="003E26A6" w:rsidP="003E26A6">
      <w:pPr>
        <w:widowControl w:val="0"/>
        <w:tabs>
          <w:tab w:val="left" w:pos="1134"/>
        </w:tabs>
        <w:ind w:left="5670"/>
        <w:contextualSpacing/>
        <w:rPr>
          <w:color w:val="000000" w:themeColor="text1"/>
        </w:rPr>
      </w:pPr>
    </w:p>
    <w:p w14:paraId="689AC849" w14:textId="77777777" w:rsidR="003E26A6" w:rsidRPr="00647C6F" w:rsidRDefault="003E26A6" w:rsidP="003E26A6">
      <w:pPr>
        <w:shd w:val="clear" w:color="auto" w:fill="FFFFFF"/>
        <w:tabs>
          <w:tab w:val="left" w:pos="993"/>
        </w:tabs>
        <w:ind w:firstLine="709"/>
        <w:rPr>
          <w:color w:val="000000" w:themeColor="text1"/>
          <w:lang w:eastAsia="en-US"/>
        </w:rPr>
      </w:pPr>
      <w:r w:rsidRPr="00647C6F">
        <w:rPr>
          <w:color w:val="000000" w:themeColor="text1"/>
          <w:lang w:eastAsia="en-US"/>
        </w:rPr>
        <w:t xml:space="preserve">2. Розмір амортизації </w:t>
      </w:r>
      <w:proofErr w:type="spellStart"/>
      <w:r w:rsidRPr="00647C6F">
        <w:rPr>
          <w:color w:val="000000" w:themeColor="text1"/>
          <w:lang w:eastAsia="en-US"/>
        </w:rPr>
        <w:t>аквізиційних</w:t>
      </w:r>
      <w:proofErr w:type="spellEnd"/>
      <w:r w:rsidRPr="00647C6F">
        <w:rPr>
          <w:color w:val="000000" w:themeColor="text1"/>
          <w:lang w:eastAsia="en-US"/>
        </w:rPr>
        <w:t xml:space="preserve"> витрат (наростаючим підсумком) за </w:t>
      </w:r>
      <w:r w:rsidRPr="00647C6F">
        <w:rPr>
          <w:color w:val="000000" w:themeColor="text1"/>
        </w:rPr>
        <w:t>договорами, якими передбачене страхування будівельно-монтажних робіт,</w:t>
      </w:r>
      <w:r w:rsidRPr="00647C6F">
        <w:rPr>
          <w:color w:val="000000" w:themeColor="text1"/>
          <w:lang w:eastAsia="en-US"/>
        </w:rPr>
        <w:t xml:space="preserve"> визначається за такою формулою:</w:t>
      </w:r>
    </w:p>
    <w:p w14:paraId="15027CDA" w14:textId="77777777" w:rsidR="003E26A6" w:rsidRPr="00647C6F" w:rsidRDefault="003E26A6" w:rsidP="003E26A6">
      <w:pPr>
        <w:shd w:val="clear" w:color="auto" w:fill="FFFFFF"/>
        <w:tabs>
          <w:tab w:val="left" w:pos="1134"/>
        </w:tabs>
        <w:rPr>
          <w:color w:val="000000" w:themeColor="text1"/>
          <w:lang w:eastAsia="en-US"/>
        </w:rPr>
      </w:pPr>
    </w:p>
    <w:p w14:paraId="1B7C72FE" w14:textId="77777777" w:rsidR="003E26A6" w:rsidRPr="002C004D" w:rsidRDefault="00F976BB" w:rsidP="003E26A6">
      <w:pPr>
        <w:shd w:val="clear" w:color="auto" w:fill="FFFFFF"/>
        <w:tabs>
          <w:tab w:val="left" w:pos="1134"/>
        </w:tabs>
        <w:rPr>
          <w:i/>
          <w:color w:val="000000" w:themeColor="text1"/>
          <w:lang w:eastAsia="en-US"/>
        </w:rPr>
      </w:pPr>
      <m:oMathPara>
        <m:oMath>
          <m:sSubSup>
            <m:sSubSupPr>
              <m:ctrlPr>
                <w:rPr>
                  <w:rFonts w:ascii="Cambria Math" w:hAnsi="Cambria Math"/>
                  <w:i/>
                  <w:color w:val="000000" w:themeColor="text1"/>
                </w:rPr>
              </m:ctrlPr>
            </m:sSubSupPr>
            <m:e>
              <m:r>
                <w:rPr>
                  <w:rFonts w:ascii="Cambria Math" w:hAnsi="Cambria Math"/>
                  <w:color w:val="000000" w:themeColor="text1"/>
                </w:rPr>
                <m:t>AC</m:t>
              </m:r>
            </m:e>
            <m:sub>
              <m:r>
                <w:rPr>
                  <w:rFonts w:ascii="Cambria Math" w:hAnsi="Cambria Math"/>
                  <w:color w:val="000000" w:themeColor="text1"/>
                </w:rPr>
                <m:t>i</m:t>
              </m:r>
            </m:sub>
            <m:sup>
              <m:r>
                <w:rPr>
                  <w:rFonts w:ascii="Cambria Math" w:hAnsi="Cambria Math"/>
                  <w:color w:val="000000" w:themeColor="text1"/>
                </w:rPr>
                <m:t>amort</m:t>
              </m:r>
            </m:sup>
          </m:sSubSup>
          <m:r>
            <w:rPr>
              <w:rFonts w:ascii="Cambria Math" w:hAnsi="Cambria Math"/>
              <w:color w:val="000000" w:themeColor="text1"/>
              <w:lang w:eastAsia="en-US"/>
            </w:rPr>
            <m:t>=</m:t>
          </m:r>
          <m:sSub>
            <m:sSubPr>
              <m:ctrlPr>
                <w:rPr>
                  <w:rFonts w:ascii="Cambria Math" w:hAnsi="Cambria Math"/>
                  <w:i/>
                  <w:color w:val="000000" w:themeColor="text1"/>
                  <w:lang w:eastAsia="en-US"/>
                </w:rPr>
              </m:ctrlPr>
            </m:sSubPr>
            <m:e>
              <m:r>
                <w:rPr>
                  <w:rFonts w:ascii="Cambria Math" w:hAnsi="Cambria Math"/>
                  <w:color w:val="000000" w:themeColor="text1"/>
                  <w:lang w:eastAsia="en-US"/>
                </w:rPr>
                <m:t>AC</m:t>
              </m:r>
            </m:e>
            <m:sub>
              <m:r>
                <w:rPr>
                  <w:rFonts w:ascii="Cambria Math" w:hAnsi="Cambria Math"/>
                  <w:color w:val="000000" w:themeColor="text1"/>
                  <w:lang w:eastAsia="en-US"/>
                </w:rPr>
                <m:t>i</m:t>
              </m:r>
            </m:sub>
          </m:sSub>
          <m:f>
            <m:fPr>
              <m:ctrlPr>
                <w:rPr>
                  <w:rFonts w:ascii="Cambria Math" w:hAnsi="Cambria Math"/>
                  <w:i/>
                  <w:color w:val="000000" w:themeColor="text1"/>
                  <w:lang w:eastAsia="en-US"/>
                </w:rPr>
              </m:ctrlPr>
            </m:fPr>
            <m:num>
              <m:sSup>
                <m:sSupPr>
                  <m:ctrlPr>
                    <w:rPr>
                      <w:rFonts w:ascii="Cambria Math" w:hAnsi="Cambria Math"/>
                      <w:i/>
                      <w:color w:val="000000" w:themeColor="text1"/>
                      <w:lang w:eastAsia="en-US"/>
                    </w:rPr>
                  </m:ctrlPr>
                </m:sSupPr>
                <m:e>
                  <m:sSub>
                    <m:sSubPr>
                      <m:ctrlPr>
                        <w:rPr>
                          <w:rFonts w:ascii="Cambria Math" w:hAnsi="Cambria Math"/>
                          <w:i/>
                          <w:color w:val="000000" w:themeColor="text1"/>
                          <w:lang w:eastAsia="en-US"/>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e>
                <m:sup>
                  <m:r>
                    <w:rPr>
                      <w:rFonts w:ascii="Cambria Math" w:hAnsi="Cambria Math"/>
                      <w:color w:val="000000" w:themeColor="text1"/>
                      <w:lang w:eastAsia="en-US"/>
                    </w:rPr>
                    <m:t>2</m:t>
                  </m:r>
                </m:sup>
              </m:sSup>
            </m:num>
            <m:den>
              <m:sSup>
                <m:sSupPr>
                  <m:ctrlPr>
                    <w:rPr>
                      <w:rFonts w:ascii="Cambria Math" w:hAnsi="Cambria Math"/>
                      <w:i/>
                      <w:color w:val="000000" w:themeColor="text1"/>
                      <w:lang w:eastAsia="en-US"/>
                    </w:rPr>
                  </m:ctrlPr>
                </m:sSupPr>
                <m:e>
                  <m:sSub>
                    <m:sSubPr>
                      <m:ctrlPr>
                        <w:rPr>
                          <w:rFonts w:ascii="Cambria Math" w:hAnsi="Cambria Math"/>
                          <w:i/>
                          <w:color w:val="000000" w:themeColor="text1"/>
                          <w:lang w:eastAsia="en-US"/>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e>
                <m:sup>
                  <m:r>
                    <w:rPr>
                      <w:rFonts w:ascii="Cambria Math" w:hAnsi="Cambria Math"/>
                      <w:color w:val="000000" w:themeColor="text1"/>
                      <w:lang w:eastAsia="en-US"/>
                    </w:rPr>
                    <m:t>2</m:t>
                  </m:r>
                </m:sup>
              </m:sSup>
            </m:den>
          </m:f>
          <m:r>
            <w:rPr>
              <w:rFonts w:ascii="Cambria Math" w:hAnsi="Cambria Math"/>
              <w:color w:val="000000" w:themeColor="text1"/>
              <w:lang w:eastAsia="en-US"/>
            </w:rPr>
            <m:t>,</m:t>
          </m:r>
        </m:oMath>
      </m:oMathPara>
    </w:p>
    <w:p w14:paraId="10542BCE" w14:textId="77777777" w:rsidR="003E26A6" w:rsidRPr="00647C6F" w:rsidRDefault="003E26A6" w:rsidP="003E26A6">
      <w:pPr>
        <w:widowControl w:val="0"/>
        <w:shd w:val="clear" w:color="auto" w:fill="FFFFFF"/>
        <w:tabs>
          <w:tab w:val="left" w:pos="993"/>
        </w:tabs>
        <w:rPr>
          <w:color w:val="000000" w:themeColor="text1"/>
          <w:lang w:eastAsia="en-US"/>
        </w:rPr>
      </w:pPr>
    </w:p>
    <w:p w14:paraId="082133CA" w14:textId="77777777" w:rsidR="003E26A6" w:rsidRPr="00647C6F" w:rsidRDefault="003E26A6" w:rsidP="00A42F51">
      <w:pPr>
        <w:widowControl w:val="0"/>
        <w:shd w:val="clear" w:color="auto" w:fill="FFFFFF"/>
        <w:tabs>
          <w:tab w:val="left" w:pos="993"/>
        </w:tabs>
        <w:rPr>
          <w:color w:val="000000" w:themeColor="text1"/>
          <w:lang w:eastAsia="en-US"/>
        </w:rPr>
      </w:pPr>
      <w:r w:rsidRPr="00647C6F">
        <w:rPr>
          <w:color w:val="000000" w:themeColor="text1"/>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AC</m:t>
            </m:r>
          </m:e>
          <m:sub>
            <m:r>
              <w:rPr>
                <w:rFonts w:ascii="Cambria Math" w:hAnsi="Cambria Math"/>
                <w:color w:val="000000" w:themeColor="text1"/>
                <w:lang w:eastAsia="en-US"/>
              </w:rPr>
              <m:t>i</m:t>
            </m:r>
          </m:sub>
        </m:sSub>
      </m:oMath>
      <w:r w:rsidRPr="002C004D">
        <w:rPr>
          <w:color w:val="000000" w:themeColor="text1"/>
          <w:lang w:eastAsia="en-US"/>
        </w:rPr>
        <w:t xml:space="preserve"> – аквізиційні витрати за </w:t>
      </w:r>
      <m:oMath>
        <m:r>
          <w:rPr>
            <w:rFonts w:ascii="Cambria Math" w:hAnsi="Cambria Math"/>
            <w:color w:val="000000" w:themeColor="text1"/>
            <w:lang w:eastAsia="en-US"/>
          </w:rPr>
          <m:t>i</m:t>
        </m:r>
      </m:oMath>
      <w:r w:rsidRPr="00647C6F">
        <w:rPr>
          <w:color w:val="000000" w:themeColor="text1"/>
          <w:lang w:eastAsia="en-US"/>
        </w:rPr>
        <w:t>-тим договором;</w:t>
      </w:r>
    </w:p>
    <w:p w14:paraId="7CCC7777"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2C004D">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премій;</w:t>
      </w:r>
    </w:p>
    <w:p w14:paraId="4B0FFB14"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003E26A6" w:rsidRPr="002C004D">
        <w:rPr>
          <w:color w:val="000000" w:themeColor="text1"/>
          <w:lang w:eastAsia="en-US"/>
        </w:rPr>
        <w:t xml:space="preserve"> – строк страхового покриття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r w:rsidR="003E26A6" w:rsidRPr="00647C6F">
        <w:rPr>
          <w:color w:val="000000" w:themeColor="text1"/>
        </w:rPr>
        <w:t>.</w:t>
      </w:r>
    </w:p>
    <w:p w14:paraId="3F200901" w14:textId="77777777" w:rsidR="003E26A6" w:rsidRPr="00647C6F" w:rsidRDefault="003E26A6" w:rsidP="003E26A6">
      <w:pPr>
        <w:widowControl w:val="0"/>
        <w:tabs>
          <w:tab w:val="left" w:pos="1134"/>
        </w:tabs>
        <w:contextualSpacing/>
        <w:rPr>
          <w:color w:val="000000" w:themeColor="text1"/>
        </w:rPr>
      </w:pPr>
    </w:p>
    <w:p w14:paraId="4B0643EE" w14:textId="77777777" w:rsidR="003E26A6" w:rsidRPr="00647C6F" w:rsidRDefault="003E26A6" w:rsidP="003E26A6">
      <w:pPr>
        <w:widowControl w:val="0"/>
        <w:tabs>
          <w:tab w:val="left" w:pos="1134"/>
        </w:tabs>
        <w:ind w:left="5670"/>
        <w:contextualSpacing/>
        <w:rPr>
          <w:color w:val="000000" w:themeColor="text1"/>
        </w:rPr>
      </w:pPr>
    </w:p>
    <w:p w14:paraId="4A68CFC3" w14:textId="77777777" w:rsidR="003E26A6" w:rsidRPr="00647C6F" w:rsidRDefault="003E26A6" w:rsidP="003E26A6">
      <w:pPr>
        <w:widowControl w:val="0"/>
        <w:tabs>
          <w:tab w:val="left" w:pos="1134"/>
        </w:tabs>
        <w:ind w:left="5670"/>
        <w:contextualSpacing/>
        <w:rPr>
          <w:color w:val="000000" w:themeColor="text1"/>
        </w:rPr>
      </w:pPr>
    </w:p>
    <w:p w14:paraId="31F73E90" w14:textId="77777777" w:rsidR="003E26A6" w:rsidRPr="00647C6F" w:rsidRDefault="003E26A6" w:rsidP="003E26A6">
      <w:pPr>
        <w:widowControl w:val="0"/>
        <w:tabs>
          <w:tab w:val="left" w:pos="1134"/>
        </w:tabs>
        <w:ind w:left="5670"/>
        <w:contextualSpacing/>
        <w:rPr>
          <w:color w:val="000000" w:themeColor="text1"/>
        </w:rPr>
      </w:pPr>
    </w:p>
    <w:p w14:paraId="7527E22A" w14:textId="77777777" w:rsidR="003E26A6" w:rsidRPr="00647C6F" w:rsidRDefault="003E26A6" w:rsidP="003E26A6">
      <w:pPr>
        <w:widowControl w:val="0"/>
        <w:tabs>
          <w:tab w:val="left" w:pos="1134"/>
        </w:tabs>
        <w:ind w:left="5670"/>
        <w:contextualSpacing/>
        <w:rPr>
          <w:color w:val="000000" w:themeColor="text1"/>
        </w:rPr>
      </w:pPr>
    </w:p>
    <w:p w14:paraId="161C6CE2" w14:textId="77777777" w:rsidR="003E26A6" w:rsidRPr="00647C6F" w:rsidRDefault="003E26A6" w:rsidP="003E26A6">
      <w:pPr>
        <w:widowControl w:val="0"/>
        <w:tabs>
          <w:tab w:val="left" w:pos="1134"/>
        </w:tabs>
        <w:contextualSpacing/>
        <w:rPr>
          <w:color w:val="000000" w:themeColor="text1"/>
        </w:rPr>
      </w:pPr>
    </w:p>
    <w:p w14:paraId="5B89C4E2" w14:textId="77777777" w:rsidR="003E26A6" w:rsidRPr="00647C6F" w:rsidRDefault="003E26A6" w:rsidP="003E26A6">
      <w:pPr>
        <w:widowControl w:val="0"/>
        <w:tabs>
          <w:tab w:val="left" w:pos="1134"/>
        </w:tabs>
        <w:contextualSpacing/>
        <w:rPr>
          <w:color w:val="000000" w:themeColor="text1"/>
        </w:rPr>
        <w:sectPr w:rsidR="003E26A6" w:rsidRPr="00647C6F" w:rsidSect="00A26146">
          <w:headerReference w:type="default" r:id="rId21"/>
          <w:headerReference w:type="first" r:id="rId22"/>
          <w:pgSz w:w="11906" w:h="16838"/>
          <w:pgMar w:top="567" w:right="567" w:bottom="1701" w:left="1701" w:header="567" w:footer="567" w:gutter="0"/>
          <w:pgNumType w:start="1"/>
          <w:cols w:space="708"/>
          <w:titlePg/>
          <w:docGrid w:linePitch="381"/>
        </w:sectPr>
      </w:pPr>
    </w:p>
    <w:p w14:paraId="4F530770"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3</w:t>
      </w:r>
    </w:p>
    <w:p w14:paraId="3F513EC3"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 xml:space="preserve">до Положення про порядок формування страховиками технічних резервів </w:t>
      </w:r>
    </w:p>
    <w:p w14:paraId="2AE187F9" w14:textId="77777777"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(пункт 57 глави 10 розділу ІІІ)</w:t>
      </w:r>
    </w:p>
    <w:p w14:paraId="292A19B9" w14:textId="77777777" w:rsidR="003E26A6" w:rsidRPr="00647C6F" w:rsidRDefault="003E26A6" w:rsidP="003E26A6">
      <w:pPr>
        <w:spacing w:after="200" w:line="276" w:lineRule="auto"/>
        <w:jc w:val="left"/>
        <w:rPr>
          <w:color w:val="000000" w:themeColor="text1"/>
        </w:rPr>
      </w:pPr>
    </w:p>
    <w:p w14:paraId="4F29A5DF" w14:textId="77777777" w:rsidR="003E26A6" w:rsidRPr="00647C6F" w:rsidRDefault="003E26A6" w:rsidP="003E26A6">
      <w:pPr>
        <w:jc w:val="center"/>
        <w:rPr>
          <w:color w:val="000000" w:themeColor="text1"/>
        </w:rPr>
      </w:pPr>
      <w:r w:rsidRPr="00647C6F">
        <w:rPr>
          <w:color w:val="000000" w:themeColor="text1"/>
        </w:rPr>
        <w:t>Методи розрахунку резерву незароблених премій для рівномірно розподіленого ризику та для рівномірно зростаючого ризику на прикладі когорти, яка складається з одного договору</w:t>
      </w:r>
    </w:p>
    <w:p w14:paraId="0BCD49C9" w14:textId="77777777" w:rsidR="003E26A6" w:rsidRPr="00647C6F" w:rsidRDefault="003E26A6" w:rsidP="003E26A6">
      <w:pPr>
        <w:jc w:val="center"/>
        <w:rPr>
          <w:color w:val="000000" w:themeColor="text1"/>
        </w:rPr>
      </w:pPr>
    </w:p>
    <w:p w14:paraId="5D945B77"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1. Резерв незароблених премій </w:t>
      </w:r>
      <w:r w:rsidRPr="002C004D">
        <w:rPr>
          <w:color w:val="000000" w:themeColor="text1"/>
        </w:rPr>
        <w:t>за всіма договорами, окрім тих, що зазначені у абзацах другому, третьому пункту 57 глави 10 розділу ІІІ Положення про порядок формування страховиками технічних резервів</w:t>
      </w:r>
      <w:r w:rsidRPr="00647C6F">
        <w:rPr>
          <w:color w:val="000000" w:themeColor="text1"/>
        </w:rPr>
        <w:t>,</w:t>
      </w:r>
      <w:r w:rsidRPr="00647C6F">
        <w:rPr>
          <w:color w:val="000000" w:themeColor="text1"/>
          <w:lang w:eastAsia="en-US"/>
        </w:rPr>
        <w:t xml:space="preserve"> визначається за кожним договором як добуток отриманих страхових премій та результату, отриманого від ділення строку страхового покриття, який ще не минув на дату розрахунку (у днях), на строк страхового покриття договору (у днях) за такою формулою:</w:t>
      </w:r>
    </w:p>
    <w:p w14:paraId="1F85CDF5" w14:textId="77777777" w:rsidR="003E26A6" w:rsidRPr="00647C6F" w:rsidRDefault="003E26A6" w:rsidP="003E26A6">
      <w:pPr>
        <w:ind w:firstLine="709"/>
        <w:rPr>
          <w:color w:val="000000" w:themeColor="text1"/>
          <w:lang w:eastAsia="en-US"/>
        </w:rPr>
      </w:pPr>
    </w:p>
    <w:p w14:paraId="6B3AEECB" w14:textId="77777777" w:rsidR="003E26A6" w:rsidRPr="00647C6F" w:rsidRDefault="00F976BB" w:rsidP="003E26A6">
      <w:pPr>
        <w:ind w:firstLine="709"/>
        <w:rPr>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НЗП</m:t>
              </m:r>
            </m:e>
            <m:sub>
              <m:r>
                <w:rPr>
                  <w:rFonts w:ascii="Cambria Math" w:hAnsi="Cambria Math"/>
                  <w:color w:val="000000" w:themeColor="text1"/>
                  <w:lang w:eastAsia="en-US"/>
                </w:rPr>
                <m:t>і</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СП</m:t>
              </m:r>
            </m:e>
            <m:sub>
              <m:r>
                <w:rPr>
                  <w:rFonts w:ascii="Cambria Math" w:hAnsi="Cambria Math"/>
                  <w:color w:val="000000" w:themeColor="text1"/>
                  <w:lang w:eastAsia="en-US"/>
                </w:rPr>
                <m:t>і</m:t>
              </m:r>
            </m:sub>
          </m:sSub>
          <m:f>
            <m:fPr>
              <m:ctrlPr>
                <w:rPr>
                  <w:rFonts w:ascii="Cambria Math" w:hAnsi="Cambria Math"/>
                  <w:i/>
                  <w:color w:val="000000" w:themeColor="text1"/>
                </w:rPr>
              </m:ctrlPr>
            </m:fPr>
            <m:num>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r>
                <w:rPr>
                  <w:rFonts w:ascii="Cambria Math" w:hAnsi="Cambria Math"/>
                  <w:color w:val="000000" w:themeColor="text1"/>
                  <w:lang w:eastAsia="en-US"/>
                </w:rPr>
                <m:t>)</m:t>
              </m:r>
            </m:num>
            <m:den>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den>
          </m:f>
          <m:r>
            <w:rPr>
              <w:rFonts w:ascii="Cambria Math" w:hAnsi="Cambria Math"/>
              <w:color w:val="000000" w:themeColor="text1"/>
              <w:lang w:eastAsia="en-US"/>
            </w:rPr>
            <m:t>,</m:t>
          </m:r>
        </m:oMath>
      </m:oMathPara>
    </w:p>
    <w:p w14:paraId="4EE7C3D4" w14:textId="77777777" w:rsidR="003E26A6" w:rsidRPr="00647C6F" w:rsidRDefault="003E26A6" w:rsidP="003E26A6">
      <w:pPr>
        <w:ind w:firstLine="709"/>
        <w:rPr>
          <w:color w:val="000000" w:themeColor="text1"/>
          <w:lang w:eastAsia="en-US"/>
        </w:rPr>
      </w:pPr>
    </w:p>
    <w:p w14:paraId="2C506D04" w14:textId="77777777" w:rsidR="003E26A6" w:rsidRPr="00647C6F" w:rsidRDefault="003E26A6" w:rsidP="00A42F51">
      <w:pPr>
        <w:rPr>
          <w:color w:val="000000" w:themeColor="text1"/>
          <w:lang w:eastAsia="en-US"/>
        </w:rPr>
      </w:pPr>
      <w:r w:rsidRPr="00647C6F">
        <w:rPr>
          <w:color w:val="000000" w:themeColor="text1"/>
          <w:lang w:eastAsia="en-US"/>
        </w:rPr>
        <w:t xml:space="preserve">де </w:t>
      </w:r>
      <m:oMath>
        <m:r>
          <w:rPr>
            <w:rFonts w:ascii="Cambria Math" w:hAnsi="Cambria Math"/>
            <w:color w:val="000000" w:themeColor="text1"/>
            <w:lang w:eastAsia="en-US"/>
          </w:rPr>
          <m:t>С</m:t>
        </m:r>
        <m:sSub>
          <m:sSubPr>
            <m:ctrlPr>
              <w:rPr>
                <w:rFonts w:ascii="Cambria Math" w:hAnsi="Cambria Math"/>
                <w:i/>
                <w:color w:val="000000" w:themeColor="text1"/>
              </w:rPr>
            </m:ctrlPr>
          </m:sSubPr>
          <m:e>
            <m:r>
              <w:rPr>
                <w:rFonts w:ascii="Cambria Math" w:hAnsi="Cambria Math"/>
                <w:color w:val="000000" w:themeColor="text1"/>
                <w:lang w:eastAsia="en-US"/>
              </w:rPr>
              <m:t>П</m:t>
            </m:r>
          </m:e>
          <m:sub>
            <m:r>
              <w:rPr>
                <w:rFonts w:ascii="Cambria Math" w:hAnsi="Cambria Math"/>
                <w:color w:val="000000" w:themeColor="text1"/>
                <w:lang w:eastAsia="en-US"/>
              </w:rPr>
              <m:t>і</m:t>
            </m:r>
          </m:sub>
        </m:sSub>
      </m:oMath>
      <w:r w:rsidRPr="00647C6F">
        <w:rPr>
          <w:color w:val="000000" w:themeColor="text1"/>
          <w:lang w:eastAsia="en-US"/>
        </w:rPr>
        <w:t xml:space="preserve"> – отримані страхові премії за </w:t>
      </w:r>
      <m:oMath>
        <m:r>
          <w:rPr>
            <w:rFonts w:ascii="Cambria Math" w:hAnsi="Cambria Math"/>
            <w:color w:val="000000" w:themeColor="text1"/>
            <w:lang w:eastAsia="en-US"/>
          </w:rPr>
          <m:t>i</m:t>
        </m:r>
      </m:oMath>
      <w:r w:rsidRPr="00647C6F">
        <w:rPr>
          <w:color w:val="000000" w:themeColor="text1"/>
          <w:lang w:eastAsia="en-US"/>
        </w:rPr>
        <w:t>-тим договором;</w:t>
      </w:r>
    </w:p>
    <w:p w14:paraId="2472F37E"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oMath>
      <w:r w:rsidR="003E26A6" w:rsidRPr="00647C6F">
        <w:rPr>
          <w:color w:val="000000" w:themeColor="text1"/>
          <w:lang w:eastAsia="en-US"/>
        </w:rPr>
        <w:t xml:space="preserve"> – </w:t>
      </w:r>
      <w:r w:rsidR="003E26A6" w:rsidRPr="002C004D">
        <w:rPr>
          <w:color w:val="000000" w:themeColor="text1"/>
          <w:lang w:eastAsia="en-US"/>
        </w:rPr>
        <w:t xml:space="preserve">строк страхового покриття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p>
    <w:p w14:paraId="68F3F5B9"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647C6F">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незароблених премій.</w:t>
      </w:r>
    </w:p>
    <w:p w14:paraId="7226A8F3" w14:textId="77777777" w:rsidR="003E26A6" w:rsidRPr="002C004D" w:rsidRDefault="003E26A6" w:rsidP="003E26A6">
      <w:pPr>
        <w:rPr>
          <w:color w:val="000000" w:themeColor="text1"/>
        </w:rPr>
      </w:pPr>
    </w:p>
    <w:p w14:paraId="502C5DF3" w14:textId="1457D2F2" w:rsidR="003E26A6" w:rsidRPr="00647C6F" w:rsidRDefault="003E26A6" w:rsidP="003E26A6">
      <w:pPr>
        <w:ind w:firstLine="708"/>
        <w:rPr>
          <w:color w:val="000000" w:themeColor="text1"/>
        </w:rPr>
      </w:pPr>
      <w:r w:rsidRPr="00647C6F">
        <w:rPr>
          <w:color w:val="000000" w:themeColor="text1"/>
        </w:rPr>
        <w:t>2. Страховик розраховує резерв незароблених премій за зобов’язаннями за договорами, якими передбачене страхування будівельно-монтажних робіт, за такою формулою:</w:t>
      </w:r>
    </w:p>
    <w:p w14:paraId="511D0DDD" w14:textId="77777777" w:rsidR="003E26A6" w:rsidRPr="00647C6F" w:rsidRDefault="003E26A6" w:rsidP="003E26A6">
      <w:pPr>
        <w:rPr>
          <w:color w:val="000000" w:themeColor="text1"/>
        </w:rPr>
      </w:pPr>
    </w:p>
    <w:p w14:paraId="62A9C846" w14:textId="77777777" w:rsidR="003E26A6" w:rsidRPr="002C004D" w:rsidRDefault="00F976BB" w:rsidP="003E26A6">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НЗП</m:t>
              </m:r>
            </m:e>
            <m:sub>
              <m:r>
                <w:rPr>
                  <w:rFonts w:ascii="Cambria Math" w:hAnsi="Cambria Math"/>
                  <w:color w:val="000000" w:themeColor="text1"/>
                  <w:lang w:eastAsia="en-US"/>
                </w:rPr>
                <m:t>і</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СП</m:t>
              </m:r>
            </m:e>
            <m:sub>
              <m:r>
                <w:rPr>
                  <w:rFonts w:ascii="Cambria Math" w:hAnsi="Cambria Math"/>
                  <w:color w:val="000000" w:themeColor="text1"/>
                  <w:lang w:eastAsia="en-US"/>
                </w:rPr>
                <m:t>і</m:t>
              </m:r>
            </m:sub>
          </m:sSub>
          <m:f>
            <m:fPr>
              <m:ctrlPr>
                <w:rPr>
                  <w:rFonts w:ascii="Cambria Math" w:hAnsi="Cambria Math"/>
                  <w:i/>
                  <w:color w:val="000000" w:themeColor="text1"/>
                </w:rPr>
              </m:ctrlPr>
            </m:fPr>
            <m:num>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e>
                <m:sup>
                  <m:r>
                    <w:rPr>
                      <w:rFonts w:ascii="Cambria Math" w:hAnsi="Cambria Math"/>
                      <w:color w:val="000000" w:themeColor="text1"/>
                    </w:rPr>
                    <m:t>2</m:t>
                  </m:r>
                </m:sup>
              </m:sSup>
              <m:r>
                <w:rPr>
                  <w:rFonts w:ascii="Cambria Math" w:hAnsi="Cambria Math"/>
                  <w:color w:val="000000" w:themeColor="text1"/>
                </w:rPr>
                <m:t>-</m:t>
              </m:r>
              <m:sSubSup>
                <m:sSubSupPr>
                  <m:ctrlPr>
                    <w:rPr>
                      <w:rFonts w:ascii="Cambria Math" w:hAnsi="Cambria Math"/>
                      <w:i/>
                      <w:color w:val="000000" w:themeColor="text1"/>
                      <w:lang w:eastAsia="en-US"/>
                    </w:rPr>
                  </m:ctrlPr>
                </m:sSubSupPr>
                <m:e>
                  <m:r>
                    <w:rPr>
                      <w:rFonts w:ascii="Cambria Math" w:hAnsi="Cambria Math"/>
                      <w:color w:val="000000" w:themeColor="text1"/>
                      <w:lang w:eastAsia="en-US"/>
                    </w:rPr>
                    <m:t>n</m:t>
                  </m:r>
                </m:e>
                <m:sub>
                  <m:r>
                    <w:rPr>
                      <w:rFonts w:ascii="Cambria Math" w:hAnsi="Cambria Math"/>
                      <w:color w:val="000000" w:themeColor="text1"/>
                      <w:lang w:eastAsia="en-US"/>
                    </w:rPr>
                    <m:t>i</m:t>
                  </m:r>
                </m:sub>
                <m:sup>
                  <m:r>
                    <w:rPr>
                      <w:rFonts w:ascii="Cambria Math" w:hAnsi="Cambria Math"/>
                      <w:color w:val="000000" w:themeColor="text1"/>
                      <w:lang w:eastAsia="en-US"/>
                    </w:rPr>
                    <m:t>2</m:t>
                  </m:r>
                </m:sup>
              </m:sSubSup>
            </m:num>
            <m:den>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e>
                <m:sup>
                  <m:r>
                    <w:rPr>
                      <w:rFonts w:ascii="Cambria Math" w:hAnsi="Cambria Math"/>
                      <w:color w:val="000000" w:themeColor="text1"/>
                    </w:rPr>
                    <m:t>2</m:t>
                  </m:r>
                </m:sup>
              </m:sSup>
            </m:den>
          </m:f>
          <m:r>
            <w:rPr>
              <w:rFonts w:ascii="Cambria Math" w:hAnsi="Cambria Math"/>
              <w:color w:val="000000" w:themeColor="text1"/>
            </w:rPr>
            <m:t>,</m:t>
          </m:r>
        </m:oMath>
      </m:oMathPara>
    </w:p>
    <w:p w14:paraId="26752256" w14:textId="77777777" w:rsidR="003E26A6" w:rsidRPr="00647C6F" w:rsidRDefault="003E26A6" w:rsidP="003E26A6">
      <w:pPr>
        <w:rPr>
          <w:color w:val="000000" w:themeColor="text1"/>
        </w:rPr>
      </w:pPr>
    </w:p>
    <w:p w14:paraId="76B30F36" w14:textId="77777777" w:rsidR="003E26A6" w:rsidRPr="00647C6F" w:rsidRDefault="003E26A6" w:rsidP="00A42F51">
      <w:pPr>
        <w:rPr>
          <w:color w:val="000000" w:themeColor="text1"/>
          <w:lang w:eastAsia="en-US"/>
        </w:rPr>
      </w:pPr>
      <w:r w:rsidRPr="00647C6F">
        <w:rPr>
          <w:color w:val="000000" w:themeColor="text1"/>
          <w:lang w:eastAsia="en-US"/>
        </w:rPr>
        <w:t xml:space="preserve">де </w:t>
      </w:r>
      <m:oMath>
        <m:r>
          <w:rPr>
            <w:rFonts w:ascii="Cambria Math" w:hAnsi="Cambria Math"/>
            <w:color w:val="000000" w:themeColor="text1"/>
            <w:lang w:eastAsia="en-US"/>
          </w:rPr>
          <m:t>С</m:t>
        </m:r>
        <m:sSub>
          <m:sSubPr>
            <m:ctrlPr>
              <w:rPr>
                <w:rFonts w:ascii="Cambria Math" w:hAnsi="Cambria Math"/>
                <w:i/>
                <w:color w:val="000000" w:themeColor="text1"/>
              </w:rPr>
            </m:ctrlPr>
          </m:sSubPr>
          <m:e>
            <m:r>
              <w:rPr>
                <w:rFonts w:ascii="Cambria Math" w:hAnsi="Cambria Math"/>
                <w:color w:val="000000" w:themeColor="text1"/>
                <w:lang w:eastAsia="en-US"/>
              </w:rPr>
              <m:t>П</m:t>
            </m:r>
          </m:e>
          <m:sub>
            <m:r>
              <w:rPr>
                <w:rFonts w:ascii="Cambria Math" w:hAnsi="Cambria Math"/>
                <w:color w:val="000000" w:themeColor="text1"/>
                <w:lang w:eastAsia="en-US"/>
              </w:rPr>
              <m:t>і</m:t>
            </m:r>
          </m:sub>
        </m:sSub>
      </m:oMath>
      <w:r w:rsidRPr="002C004D">
        <w:rPr>
          <w:color w:val="000000" w:themeColor="text1"/>
          <w:lang w:eastAsia="en-US"/>
        </w:rPr>
        <w:t xml:space="preserve"> – отримані страхові премії за </w:t>
      </w:r>
      <m:oMath>
        <m:r>
          <w:rPr>
            <w:rFonts w:ascii="Cambria Math" w:hAnsi="Cambria Math"/>
            <w:color w:val="000000" w:themeColor="text1"/>
            <w:lang w:eastAsia="en-US"/>
          </w:rPr>
          <m:t>i</m:t>
        </m:r>
      </m:oMath>
      <w:r w:rsidRPr="00647C6F">
        <w:rPr>
          <w:color w:val="000000" w:themeColor="text1"/>
          <w:lang w:eastAsia="en-US"/>
        </w:rPr>
        <w:t>-тим договором;</w:t>
      </w:r>
    </w:p>
    <w:p w14:paraId="4E5B7FE1"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m</m:t>
            </m:r>
          </m:e>
          <m:sub>
            <m:r>
              <w:rPr>
                <w:rFonts w:ascii="Cambria Math" w:hAnsi="Cambria Math"/>
                <w:color w:val="000000" w:themeColor="text1"/>
                <w:lang w:eastAsia="en-US"/>
              </w:rPr>
              <m:t>i</m:t>
            </m:r>
          </m:sub>
        </m:sSub>
      </m:oMath>
      <w:r w:rsidR="003E26A6" w:rsidRPr="002C004D">
        <w:rPr>
          <w:color w:val="000000" w:themeColor="text1"/>
          <w:lang w:eastAsia="en-US"/>
        </w:rPr>
        <w:t xml:space="preserve"> – строк страхового покриття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p>
    <w:p w14:paraId="2745BEEB"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2C004D">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незароблених премій.</w:t>
      </w:r>
    </w:p>
    <w:p w14:paraId="39BA1197" w14:textId="77777777" w:rsidR="003E26A6" w:rsidRPr="00647C6F" w:rsidRDefault="003E26A6" w:rsidP="003E26A6">
      <w:pPr>
        <w:rPr>
          <w:color w:val="000000" w:themeColor="text1"/>
        </w:rPr>
        <w:sectPr w:rsidR="003E26A6" w:rsidRPr="00647C6F" w:rsidSect="00A26146">
          <w:pgSz w:w="11906" w:h="16838"/>
          <w:pgMar w:top="567" w:right="567" w:bottom="1701" w:left="1701" w:header="567" w:footer="567" w:gutter="0"/>
          <w:pgNumType w:start="1"/>
          <w:cols w:space="708"/>
          <w:titlePg/>
          <w:docGrid w:linePitch="381"/>
        </w:sectPr>
      </w:pPr>
    </w:p>
    <w:p w14:paraId="3241ADFD"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4</w:t>
      </w:r>
    </w:p>
    <w:p w14:paraId="1CBC9E7A"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 xml:space="preserve">до Положення про порядок формування страховиками технічних резервів </w:t>
      </w:r>
    </w:p>
    <w:p w14:paraId="0B186073" w14:textId="77777777"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(пункт 60 глави 10 розділу ІІІ)</w:t>
      </w:r>
    </w:p>
    <w:p w14:paraId="4138E31C" w14:textId="77777777" w:rsidR="003E26A6" w:rsidRPr="00647C6F" w:rsidRDefault="003E26A6" w:rsidP="003E26A6">
      <w:pPr>
        <w:widowControl w:val="0"/>
        <w:tabs>
          <w:tab w:val="left" w:pos="1134"/>
        </w:tabs>
        <w:ind w:firstLine="709"/>
        <w:jc w:val="left"/>
        <w:rPr>
          <w:color w:val="000000" w:themeColor="text1"/>
        </w:rPr>
      </w:pPr>
    </w:p>
    <w:p w14:paraId="3E6D8004" w14:textId="77777777" w:rsidR="003E26A6" w:rsidRPr="00647C6F" w:rsidRDefault="003E26A6" w:rsidP="003E26A6">
      <w:pPr>
        <w:widowControl w:val="0"/>
        <w:tabs>
          <w:tab w:val="left" w:pos="1134"/>
        </w:tabs>
        <w:ind w:firstLine="709"/>
        <w:jc w:val="center"/>
        <w:rPr>
          <w:color w:val="000000" w:themeColor="text1"/>
          <w:lang w:eastAsia="en-US"/>
        </w:rPr>
      </w:pPr>
      <w:r w:rsidRPr="00647C6F">
        <w:rPr>
          <w:color w:val="000000" w:themeColor="text1"/>
          <w:lang w:eastAsia="en-US"/>
        </w:rPr>
        <w:t xml:space="preserve">Спрощений підхід розрахунку </w:t>
      </w:r>
      <w:r w:rsidRPr="00647C6F">
        <w:rPr>
          <w:color w:val="000000" w:themeColor="text1"/>
        </w:rPr>
        <w:t>найкращої оцінки резерву премій та маржі ризику для обтяжливих договорів</w:t>
      </w:r>
    </w:p>
    <w:p w14:paraId="09D4E0F0" w14:textId="77777777" w:rsidR="003E26A6" w:rsidRPr="00647C6F" w:rsidRDefault="003E26A6" w:rsidP="003E26A6">
      <w:pPr>
        <w:shd w:val="clear" w:color="auto" w:fill="FFFFFF"/>
        <w:tabs>
          <w:tab w:val="left" w:pos="1134"/>
        </w:tabs>
        <w:ind w:left="2486"/>
        <w:contextualSpacing/>
        <w:rPr>
          <w:color w:val="000000" w:themeColor="text1"/>
          <w:lang w:eastAsia="en-US"/>
        </w:rPr>
      </w:pPr>
    </w:p>
    <w:p w14:paraId="46C6159A"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lang w:eastAsia="en-US"/>
        </w:rPr>
        <w:t xml:space="preserve">1. </w:t>
      </w:r>
      <w:r w:rsidRPr="00647C6F">
        <w:rPr>
          <w:color w:val="000000" w:themeColor="text1"/>
        </w:rPr>
        <w:t>Компонент збитку оцінюється:</w:t>
      </w:r>
    </w:p>
    <w:p w14:paraId="38379A8D" w14:textId="77777777" w:rsidR="003E26A6" w:rsidRPr="00647C6F" w:rsidRDefault="003E26A6" w:rsidP="003E26A6">
      <w:pPr>
        <w:shd w:val="clear" w:color="auto" w:fill="FFFFFF"/>
        <w:tabs>
          <w:tab w:val="left" w:pos="993"/>
        </w:tabs>
        <w:ind w:firstLine="709"/>
        <w:rPr>
          <w:color w:val="000000" w:themeColor="text1"/>
        </w:rPr>
      </w:pPr>
    </w:p>
    <w:p w14:paraId="4830D263"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 xml:space="preserve">1) за договорами, ризик за якими розподіляється </w:t>
      </w:r>
      <w:proofErr w:type="spellStart"/>
      <w:r w:rsidRPr="00647C6F">
        <w:rPr>
          <w:color w:val="000000" w:themeColor="text1"/>
        </w:rPr>
        <w:t>пропорційно</w:t>
      </w:r>
      <w:proofErr w:type="spellEnd"/>
      <w:r w:rsidRPr="00647C6F">
        <w:rPr>
          <w:color w:val="000000" w:themeColor="text1"/>
        </w:rPr>
        <w:t xml:space="preserve">, – відповідно до порядку, визначеного у пунктах 2 – 4 додатка 4 до Положення про порядок формування страховиками технічних резервів (далі – Положення); </w:t>
      </w:r>
    </w:p>
    <w:p w14:paraId="1403FE87" w14:textId="77777777" w:rsidR="003E26A6" w:rsidRPr="00647C6F" w:rsidRDefault="003E26A6" w:rsidP="003E26A6">
      <w:pPr>
        <w:shd w:val="clear" w:color="auto" w:fill="FFFFFF"/>
        <w:tabs>
          <w:tab w:val="left" w:pos="993"/>
        </w:tabs>
        <w:ind w:firstLine="709"/>
        <w:rPr>
          <w:color w:val="000000" w:themeColor="text1"/>
        </w:rPr>
      </w:pPr>
    </w:p>
    <w:p w14:paraId="78483D5B"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2) за договорами, якими передбачене страхування будівельно-монтажних робіт, відповідно до порядку, визначеного у пункті</w:t>
      </w:r>
      <w:r w:rsidRPr="00647C6F" w:rsidDel="00A87094">
        <w:rPr>
          <w:color w:val="000000" w:themeColor="text1"/>
        </w:rPr>
        <w:t xml:space="preserve"> </w:t>
      </w:r>
      <w:r w:rsidRPr="00647C6F">
        <w:rPr>
          <w:color w:val="000000" w:themeColor="text1"/>
        </w:rPr>
        <w:t xml:space="preserve">5 додатка 4 до Положення; </w:t>
      </w:r>
    </w:p>
    <w:p w14:paraId="0666D4BB" w14:textId="77777777" w:rsidR="003E26A6" w:rsidRPr="00647C6F" w:rsidRDefault="003E26A6" w:rsidP="003E26A6">
      <w:pPr>
        <w:shd w:val="clear" w:color="auto" w:fill="FFFFFF"/>
        <w:tabs>
          <w:tab w:val="left" w:pos="993"/>
        </w:tabs>
        <w:ind w:firstLine="709"/>
        <w:rPr>
          <w:color w:val="000000" w:themeColor="text1"/>
        </w:rPr>
      </w:pPr>
    </w:p>
    <w:p w14:paraId="31FBC966" w14:textId="697BE7F5"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 xml:space="preserve">3) за договорами, якими передбачено страхування в межах </w:t>
      </w:r>
      <w:r w:rsidR="00C654AF" w:rsidRPr="00647C6F">
        <w:rPr>
          <w:color w:val="000000" w:themeColor="text1"/>
          <w:shd w:val="clear" w:color="auto" w:fill="FFFFFF"/>
        </w:rPr>
        <w:t xml:space="preserve">класу 6 - страхування водних суден (морських суден, суден внутрішнього плавання та інших самохідних чи несамохідних плавучих споруд), класу 7 - страхування майна, що перевозиться </w:t>
      </w:r>
      <w:r w:rsidR="00C654AF" w:rsidRPr="00647C6F">
        <w:rPr>
          <w:color w:val="000000" w:themeColor="text1"/>
          <w:shd w:val="clear" w:color="auto" w:fill="FFFFFF"/>
          <w:lang w:val="ru-RU"/>
        </w:rPr>
        <w:t>[</w:t>
      </w:r>
      <w:r w:rsidR="00C654AF" w:rsidRPr="00647C6F">
        <w:rPr>
          <w:color w:val="000000" w:themeColor="text1"/>
          <w:shd w:val="clear" w:color="auto" w:fill="FFFFFF"/>
        </w:rPr>
        <w:t>включаючи вантаж, багаж (вантажобагаж)</w:t>
      </w:r>
      <w:r w:rsidR="00C654AF" w:rsidRPr="00647C6F">
        <w:rPr>
          <w:color w:val="000000" w:themeColor="text1"/>
          <w:shd w:val="clear" w:color="auto" w:fill="FFFFFF"/>
          <w:lang w:val="ru-RU"/>
        </w:rPr>
        <w:t xml:space="preserve">], та </w:t>
      </w:r>
      <w:proofErr w:type="spellStart"/>
      <w:r w:rsidR="00C654AF" w:rsidRPr="00647C6F">
        <w:rPr>
          <w:color w:val="000000" w:themeColor="text1"/>
          <w:shd w:val="clear" w:color="auto" w:fill="FFFFFF"/>
          <w:lang w:val="ru-RU"/>
        </w:rPr>
        <w:t>класу</w:t>
      </w:r>
      <w:proofErr w:type="spellEnd"/>
      <w:r w:rsidR="00C654AF" w:rsidRPr="00647C6F">
        <w:rPr>
          <w:color w:val="000000" w:themeColor="text1"/>
          <w:shd w:val="clear" w:color="auto" w:fill="FFFFFF"/>
        </w:rPr>
        <w:t xml:space="preserve"> 12 - страхування відповідальності, яка виникає внаслідок використання водного судна (у тому числі відповідальності перевізника) (далі – </w:t>
      </w:r>
      <w:r w:rsidR="007661E4">
        <w:rPr>
          <w:color w:val="000000" w:themeColor="text1"/>
        </w:rPr>
        <w:t>класи</w:t>
      </w:r>
      <w:r w:rsidRPr="002C004D">
        <w:rPr>
          <w:color w:val="000000" w:themeColor="text1"/>
        </w:rPr>
        <w:t xml:space="preserve"> страхування 6, 7 та 12</w:t>
      </w:r>
      <w:r w:rsidR="00C654AF" w:rsidRPr="00647C6F">
        <w:rPr>
          <w:color w:val="000000" w:themeColor="text1"/>
          <w:lang w:val="ru-RU"/>
        </w:rPr>
        <w:t>)</w:t>
      </w:r>
      <w:r w:rsidRPr="00647C6F">
        <w:rPr>
          <w:color w:val="000000" w:themeColor="text1"/>
        </w:rPr>
        <w:t>, відповідно до порядку, визначеного у пункті</w:t>
      </w:r>
      <w:r w:rsidRPr="00647C6F" w:rsidDel="00A87094">
        <w:rPr>
          <w:color w:val="000000" w:themeColor="text1"/>
        </w:rPr>
        <w:t xml:space="preserve"> </w:t>
      </w:r>
      <w:r w:rsidRPr="00647C6F">
        <w:rPr>
          <w:color w:val="000000" w:themeColor="text1"/>
        </w:rPr>
        <w:t>6 додатку 4 до Положення.</w:t>
      </w:r>
    </w:p>
    <w:p w14:paraId="236A2220" w14:textId="77777777" w:rsidR="003E26A6" w:rsidRPr="00647C6F" w:rsidRDefault="003E26A6" w:rsidP="003E26A6">
      <w:pPr>
        <w:shd w:val="clear" w:color="auto" w:fill="FFFFFF"/>
        <w:tabs>
          <w:tab w:val="left" w:pos="993"/>
        </w:tabs>
        <w:ind w:firstLine="709"/>
        <w:rPr>
          <w:color w:val="000000" w:themeColor="text1"/>
        </w:rPr>
      </w:pPr>
    </w:p>
    <w:p w14:paraId="39ABF7D2"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2. Сума найкращої оцінки резерву премій та маржі ризику за договорами, межі яких не перевищують 12 місяців, оцінюється та відповідно визначається компонент збитку згідно з пунктом 3 додатка 4 до Положення.</w:t>
      </w:r>
    </w:p>
    <w:p w14:paraId="154F1719" w14:textId="77777777" w:rsidR="003E26A6" w:rsidRPr="00647C6F" w:rsidRDefault="003E26A6" w:rsidP="003E26A6">
      <w:pPr>
        <w:shd w:val="clear" w:color="auto" w:fill="FFFFFF"/>
        <w:tabs>
          <w:tab w:val="left" w:pos="993"/>
        </w:tabs>
        <w:ind w:firstLine="709"/>
        <w:rPr>
          <w:color w:val="000000" w:themeColor="text1"/>
        </w:rPr>
      </w:pPr>
    </w:p>
    <w:p w14:paraId="1635CB76"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3. Сума найкращої оцінки резерву премій та маржі ризику, компонент збитку визначаються таким чином:</w:t>
      </w:r>
    </w:p>
    <w:p w14:paraId="28CB3C3E" w14:textId="77777777" w:rsidR="003E26A6" w:rsidRPr="00647C6F" w:rsidRDefault="003E26A6" w:rsidP="003E26A6">
      <w:pPr>
        <w:shd w:val="clear" w:color="auto" w:fill="FFFFFF"/>
        <w:tabs>
          <w:tab w:val="left" w:pos="993"/>
        </w:tabs>
        <w:ind w:firstLine="709"/>
        <w:rPr>
          <w:color w:val="000000" w:themeColor="text1"/>
        </w:rPr>
      </w:pPr>
    </w:p>
    <w:p w14:paraId="17D2F037" w14:textId="77777777" w:rsidR="003E26A6" w:rsidRPr="00647C6F" w:rsidRDefault="003E26A6" w:rsidP="003E26A6">
      <w:pPr>
        <w:pStyle w:val="af3"/>
        <w:numPr>
          <w:ilvl w:val="1"/>
          <w:numId w:val="3"/>
        </w:numPr>
        <w:shd w:val="clear" w:color="auto" w:fill="FFFFFF"/>
        <w:tabs>
          <w:tab w:val="left" w:pos="993"/>
        </w:tabs>
        <w:ind w:left="0" w:firstLine="709"/>
        <w:rPr>
          <w:color w:val="000000" w:themeColor="text1"/>
        </w:rPr>
      </w:pPr>
      <w:r w:rsidRPr="00647C6F">
        <w:rPr>
          <w:color w:val="000000" w:themeColor="text1"/>
        </w:rPr>
        <w:t>сума найкращої оцінки резерву премій та маржі ризику визначається за такою формулою:</w:t>
      </w:r>
    </w:p>
    <w:p w14:paraId="125631B8" w14:textId="77777777" w:rsidR="003E26A6" w:rsidRPr="00647C6F" w:rsidRDefault="003E26A6" w:rsidP="003E26A6">
      <w:pPr>
        <w:shd w:val="clear" w:color="auto" w:fill="FFFFFF"/>
        <w:tabs>
          <w:tab w:val="left" w:pos="993"/>
        </w:tabs>
        <w:ind w:firstLine="709"/>
        <w:rPr>
          <w:color w:val="000000" w:themeColor="text1"/>
        </w:rPr>
      </w:pPr>
    </w:p>
    <w:p w14:paraId="0FBE1B1E" w14:textId="77777777" w:rsidR="003E26A6" w:rsidRPr="002C004D" w:rsidRDefault="003E26A6" w:rsidP="003E26A6">
      <w:pPr>
        <w:shd w:val="clear" w:color="auto" w:fill="FFFFFF"/>
        <w:tabs>
          <w:tab w:val="left" w:pos="993"/>
        </w:tabs>
        <w:rPr>
          <w:color w:val="000000" w:themeColor="text1"/>
          <w:sz w:val="26"/>
          <w:szCs w:val="26"/>
        </w:rPr>
      </w:pPr>
      <m:oMathPara>
        <m:oMathParaPr>
          <m:jc m:val="center"/>
        </m:oMathParaPr>
        <m:oMath>
          <m:r>
            <w:rPr>
              <w:rFonts w:ascii="Cambria Math" w:hAnsi="Cambria Math"/>
              <w:color w:val="000000" w:themeColor="text1"/>
              <w:sz w:val="26"/>
              <w:szCs w:val="26"/>
              <w:lang w:eastAsia="en-US"/>
            </w:rPr>
            <m:t>Сума найкращої оцінки резерву премій та маржі ризику=РНП*</m:t>
          </m:r>
          <m:d>
            <m:dPr>
              <m:ctrlPr>
                <w:rPr>
                  <w:rFonts w:ascii="Cambria Math" w:hAnsi="Cambria Math"/>
                  <w:i/>
                  <w:color w:val="000000" w:themeColor="text1"/>
                  <w:sz w:val="26"/>
                  <w:szCs w:val="26"/>
                  <w:lang w:eastAsia="en-US"/>
                </w:rPr>
              </m:ctrlPr>
            </m:dPr>
            <m:e>
              <m:r>
                <w:rPr>
                  <w:rFonts w:ascii="Cambria Math" w:hAnsi="Cambria Math"/>
                  <w:color w:val="000000" w:themeColor="text1"/>
                  <w:sz w:val="26"/>
                  <w:szCs w:val="26"/>
                  <w:lang w:eastAsia="en-US"/>
                </w:rPr>
                <m:t>ККЗ+МР</m:t>
              </m:r>
            </m:e>
          </m:d>
          <m:r>
            <w:rPr>
              <w:rFonts w:ascii="Cambria Math" w:hAnsi="Cambria Math"/>
              <w:color w:val="000000" w:themeColor="text1"/>
              <w:sz w:val="26"/>
              <w:szCs w:val="26"/>
              <w:lang w:eastAsia="en-US"/>
            </w:rPr>
            <m:t>,</m:t>
          </m:r>
        </m:oMath>
      </m:oMathPara>
    </w:p>
    <w:p w14:paraId="0B22F504" w14:textId="77777777" w:rsidR="003E26A6" w:rsidRPr="00647C6F" w:rsidRDefault="003E26A6" w:rsidP="003E26A6">
      <w:pPr>
        <w:shd w:val="clear" w:color="auto" w:fill="FFFFFF"/>
        <w:tabs>
          <w:tab w:val="left" w:pos="1134"/>
        </w:tabs>
        <w:rPr>
          <w:color w:val="000000" w:themeColor="text1"/>
          <w:lang w:eastAsia="en-US"/>
        </w:rPr>
      </w:pPr>
    </w:p>
    <w:p w14:paraId="571E46E2" w14:textId="77777777" w:rsidR="003E26A6" w:rsidRPr="00647C6F" w:rsidRDefault="003E26A6" w:rsidP="00A42F51">
      <w:pPr>
        <w:shd w:val="clear" w:color="auto" w:fill="FFFFFF"/>
        <w:tabs>
          <w:tab w:val="left" w:pos="1134"/>
        </w:tabs>
        <w:rPr>
          <w:color w:val="000000" w:themeColor="text1"/>
          <w:lang w:eastAsia="en-US"/>
        </w:rPr>
      </w:pPr>
      <w:r w:rsidRPr="00647C6F">
        <w:rPr>
          <w:color w:val="000000" w:themeColor="text1"/>
          <w:lang w:eastAsia="en-US"/>
        </w:rPr>
        <w:t xml:space="preserve">де </w:t>
      </w:r>
      <m:oMath>
        <m:r>
          <w:rPr>
            <w:rFonts w:ascii="Cambria Math" w:hAnsi="Cambria Math"/>
            <w:color w:val="000000" w:themeColor="text1"/>
          </w:rPr>
          <m:t>РНП</m:t>
        </m:r>
      </m:oMath>
      <w:r w:rsidRPr="00647C6F">
        <w:rPr>
          <w:color w:val="000000" w:themeColor="text1"/>
          <w:lang w:eastAsia="en-US"/>
        </w:rPr>
        <w:t xml:space="preserve"> – величина резерву незароблених премій на момент часу, коли </w:t>
      </w:r>
      <w:r w:rsidRPr="00647C6F">
        <w:rPr>
          <w:color w:val="000000" w:themeColor="text1"/>
        </w:rPr>
        <w:t>факти та обставини вказують на обтяжливість когорти договорів</w:t>
      </w:r>
      <w:r w:rsidRPr="00647C6F">
        <w:rPr>
          <w:color w:val="000000" w:themeColor="text1"/>
          <w:lang w:eastAsia="en-US"/>
        </w:rPr>
        <w:t>;</w:t>
      </w:r>
    </w:p>
    <w:p w14:paraId="3F92414A" w14:textId="77777777" w:rsidR="003E26A6" w:rsidRPr="00647C6F" w:rsidRDefault="003E26A6" w:rsidP="003E26A6">
      <w:pPr>
        <w:shd w:val="clear" w:color="auto" w:fill="FFFFFF"/>
        <w:tabs>
          <w:tab w:val="left" w:pos="709"/>
        </w:tabs>
        <w:rPr>
          <w:color w:val="000000" w:themeColor="text1"/>
          <w:lang w:eastAsia="en-US"/>
        </w:rPr>
      </w:pPr>
      <w:r w:rsidRPr="00647C6F">
        <w:rPr>
          <w:color w:val="000000" w:themeColor="text1"/>
        </w:rPr>
        <w:tab/>
      </w:r>
      <m:oMath>
        <m:r>
          <w:rPr>
            <w:rFonts w:ascii="Cambria Math" w:hAnsi="Cambria Math"/>
            <w:color w:val="000000" w:themeColor="text1"/>
          </w:rPr>
          <m:t>МР</m:t>
        </m:r>
      </m:oMath>
      <w:r w:rsidRPr="00647C6F">
        <w:rPr>
          <w:color w:val="000000" w:themeColor="text1"/>
        </w:rPr>
        <w:t xml:space="preserve"> </w:t>
      </w:r>
      <w:r w:rsidRPr="00647C6F">
        <w:rPr>
          <w:color w:val="000000" w:themeColor="text1"/>
          <w:lang w:eastAsia="en-US"/>
        </w:rPr>
        <w:t>– маржа ризику як відсоток до розміру суми очікуваних страхових премій;</w:t>
      </w:r>
    </w:p>
    <w:p w14:paraId="68DF9104" w14:textId="77777777" w:rsidR="003E26A6" w:rsidRPr="00647C6F" w:rsidRDefault="003E26A6" w:rsidP="003E26A6">
      <w:pPr>
        <w:ind w:firstLine="709"/>
        <w:rPr>
          <w:color w:val="000000" w:themeColor="text1"/>
        </w:rPr>
      </w:pPr>
      <m:oMath>
        <m:r>
          <w:rPr>
            <w:rFonts w:ascii="Cambria Math" w:hAnsi="Cambria Math"/>
            <w:color w:val="000000" w:themeColor="text1"/>
          </w:rPr>
          <w:lastRenderedPageBreak/>
          <m:t>ККЗ</m:t>
        </m:r>
      </m:oMath>
      <w:r w:rsidRPr="00647C6F">
        <w:rPr>
          <w:color w:val="000000" w:themeColor="text1"/>
        </w:rPr>
        <w:t xml:space="preserve"> – комбінований коефіцієнт збитковості (у відсотках) за класом страхування / портфелем договорів / когортою договорів, який розраховується за такою формулою:</w:t>
      </w:r>
    </w:p>
    <w:p w14:paraId="63CB3E30" w14:textId="77777777" w:rsidR="003E26A6" w:rsidRPr="00647C6F" w:rsidRDefault="003E26A6" w:rsidP="003E26A6">
      <w:pPr>
        <w:rPr>
          <w:color w:val="000000" w:themeColor="text1"/>
        </w:rPr>
      </w:pPr>
    </w:p>
    <w:p w14:paraId="071D9B52" w14:textId="77777777" w:rsidR="003E26A6" w:rsidRPr="002C004D" w:rsidRDefault="003E26A6" w:rsidP="003E26A6">
      <w:pPr>
        <w:ind w:firstLine="709"/>
        <w:rPr>
          <w:color w:val="000000" w:themeColor="text1"/>
          <w:lang w:eastAsia="en-US"/>
        </w:rPr>
      </w:pPr>
      <m:oMathPara>
        <m:oMath>
          <m:r>
            <w:rPr>
              <w:rFonts w:ascii="Cambria Math" w:hAnsi="Cambria Math"/>
              <w:color w:val="000000" w:themeColor="text1"/>
              <w:lang w:eastAsia="en-US"/>
            </w:rPr>
            <m:t xml:space="preserve">ККЗ= </m:t>
          </m:r>
          <m:f>
            <m:fPr>
              <m:ctrlPr>
                <w:rPr>
                  <w:rFonts w:ascii="Cambria Math" w:hAnsi="Cambria Math"/>
                  <w:i/>
                  <w:color w:val="000000" w:themeColor="text1"/>
                </w:rPr>
              </m:ctrlPr>
            </m:fPr>
            <m:num>
              <m:r>
                <w:rPr>
                  <w:rFonts w:ascii="Cambria Math" w:hAnsi="Cambria Math"/>
                  <w:color w:val="000000" w:themeColor="text1"/>
                  <w:lang w:eastAsia="en-US"/>
                </w:rPr>
                <m:t>СВ+</m:t>
              </m:r>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lang w:eastAsia="en-US"/>
                        </w:rPr>
                        <m:t>RBNS</m:t>
                      </m:r>
                    </m:e>
                    <m:sub>
                      <m:r>
                        <w:rPr>
                          <w:rFonts w:ascii="Cambria Math" w:hAnsi="Cambria Math"/>
                          <w:color w:val="000000" w:themeColor="text1"/>
                          <w:lang w:eastAsia="en-US"/>
                        </w:rPr>
                        <m:t>к</m:t>
                      </m:r>
                    </m:sub>
                  </m:sSub>
                  <m:r>
                    <m:rPr>
                      <m:sty m:val="p"/>
                    </m:rPr>
                    <w:rPr>
                      <w:rFonts w:ascii="Cambria Math" w:hAnsi="Cambria Math"/>
                      <w:color w:val="000000" w:themeColor="text1"/>
                      <w:lang w:eastAsia="en-US"/>
                    </w:rPr>
                    <m:t>-</m:t>
                  </m:r>
                  <m:sSub>
                    <m:sSubPr>
                      <m:ctrlPr>
                        <w:rPr>
                          <w:rFonts w:ascii="Cambria Math" w:hAnsi="Cambria Math"/>
                          <w:color w:val="000000" w:themeColor="text1"/>
                        </w:rPr>
                      </m:ctrlPr>
                    </m:sSubPr>
                    <m:e>
                      <m:r>
                        <m:rPr>
                          <m:sty m:val="p"/>
                        </m:rPr>
                        <w:rPr>
                          <w:rFonts w:ascii="Cambria Math" w:hAnsi="Cambria Math"/>
                          <w:color w:val="000000" w:themeColor="text1"/>
                          <w:lang w:eastAsia="en-US"/>
                        </w:rPr>
                        <m:t>RBNS</m:t>
                      </m:r>
                    </m:e>
                    <m:sub>
                      <m:r>
                        <w:rPr>
                          <w:rFonts w:ascii="Cambria Math" w:hAnsi="Cambria Math"/>
                          <w:color w:val="000000" w:themeColor="text1"/>
                          <w:lang w:eastAsia="en-US"/>
                        </w:rPr>
                        <m:t>п</m:t>
                      </m:r>
                    </m:sub>
                  </m:sSub>
                </m:e>
              </m:d>
              <m:r>
                <m:rPr>
                  <m:sty m:val="p"/>
                </m:rPr>
                <w:rPr>
                  <w:rFonts w:ascii="Cambria Math" w:hAnsi="Cambria Math"/>
                  <w:color w:val="000000" w:themeColor="text1"/>
                  <w:lang w:eastAsia="en-US"/>
                </w:rPr>
                <m:t>+</m:t>
              </m:r>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lang w:eastAsia="en-US"/>
                        </w:rPr>
                        <m:t>IBNR</m:t>
                      </m:r>
                    </m:e>
                    <m:sub>
                      <m:r>
                        <w:rPr>
                          <w:rFonts w:ascii="Cambria Math" w:hAnsi="Cambria Math"/>
                          <w:color w:val="000000" w:themeColor="text1"/>
                          <w:lang w:eastAsia="en-US"/>
                        </w:rPr>
                        <m:t>к</m:t>
                      </m:r>
                    </m:sub>
                  </m:sSub>
                  <m:r>
                    <m:rPr>
                      <m:sty m:val="p"/>
                    </m:rPr>
                    <w:rPr>
                      <w:rFonts w:ascii="Cambria Math" w:hAnsi="Cambria Math"/>
                      <w:color w:val="000000" w:themeColor="text1"/>
                      <w:lang w:eastAsia="en-US"/>
                    </w:rPr>
                    <m:t>-</m:t>
                  </m:r>
                  <m:sSub>
                    <m:sSubPr>
                      <m:ctrlPr>
                        <w:rPr>
                          <w:rFonts w:ascii="Cambria Math" w:hAnsi="Cambria Math"/>
                          <w:color w:val="000000" w:themeColor="text1"/>
                        </w:rPr>
                      </m:ctrlPr>
                    </m:sSubPr>
                    <m:e>
                      <m:r>
                        <m:rPr>
                          <m:sty m:val="p"/>
                        </m:rPr>
                        <w:rPr>
                          <w:rFonts w:ascii="Cambria Math" w:hAnsi="Cambria Math"/>
                          <w:color w:val="000000" w:themeColor="text1"/>
                          <w:lang w:eastAsia="en-US"/>
                        </w:rPr>
                        <m:t>IBNR</m:t>
                      </m:r>
                    </m:e>
                    <m:sub>
                      <m:r>
                        <w:rPr>
                          <w:rFonts w:ascii="Cambria Math" w:hAnsi="Cambria Math"/>
                          <w:color w:val="000000" w:themeColor="text1"/>
                          <w:lang w:eastAsia="en-US"/>
                        </w:rPr>
                        <m:t>п</m:t>
                      </m:r>
                    </m:sub>
                  </m:sSub>
                </m:e>
              </m:d>
              <m:r>
                <m:rPr>
                  <m:sty m:val="p"/>
                </m:rPr>
                <w:rPr>
                  <w:rFonts w:ascii="Cambria Math" w:hAnsi="Cambria Math"/>
                  <w:color w:val="000000" w:themeColor="text1"/>
                  <w:lang w:eastAsia="en-US"/>
                </w:rPr>
                <m:t>+ВВС</m:t>
              </m:r>
            </m:num>
            <m:den>
              <m:r>
                <w:rPr>
                  <w:rFonts w:ascii="Cambria Math" w:hAnsi="Cambria Math"/>
                  <w:color w:val="000000" w:themeColor="text1"/>
                  <w:lang w:eastAsia="en-US"/>
                </w:rPr>
                <m:t>ДС</m:t>
              </m:r>
            </m:den>
          </m:f>
          <m:r>
            <w:rPr>
              <w:rFonts w:ascii="Cambria Math" w:hAnsi="Cambria Math"/>
              <w:color w:val="000000" w:themeColor="text1"/>
              <w:lang w:eastAsia="en-US"/>
            </w:rPr>
            <m:t>,</m:t>
          </m:r>
        </m:oMath>
      </m:oMathPara>
    </w:p>
    <w:p w14:paraId="15DC5123" w14:textId="77777777" w:rsidR="003E26A6" w:rsidRPr="00647C6F" w:rsidRDefault="003E26A6" w:rsidP="003E26A6">
      <w:pPr>
        <w:ind w:firstLine="709"/>
        <w:rPr>
          <w:color w:val="000000" w:themeColor="text1"/>
          <w:lang w:eastAsia="en-US"/>
        </w:rPr>
      </w:pPr>
    </w:p>
    <w:p w14:paraId="402175F8" w14:textId="77777777" w:rsidR="003E26A6" w:rsidRPr="00647C6F" w:rsidRDefault="003E26A6" w:rsidP="005A548F">
      <w:pPr>
        <w:rPr>
          <w:color w:val="000000" w:themeColor="text1"/>
          <w:lang w:eastAsia="en-US"/>
        </w:rPr>
      </w:pPr>
      <w:r w:rsidRPr="00647C6F">
        <w:rPr>
          <w:color w:val="000000" w:themeColor="text1"/>
          <w:lang w:eastAsia="en-US"/>
        </w:rPr>
        <w:t xml:space="preserve">де </w:t>
      </w:r>
      <m:oMath>
        <m:r>
          <w:rPr>
            <w:rFonts w:ascii="Cambria Math" w:hAnsi="Cambria Math"/>
            <w:color w:val="000000" w:themeColor="text1"/>
            <w:lang w:eastAsia="en-US"/>
          </w:rPr>
          <m:t>СВ</m:t>
        </m:r>
      </m:oMath>
      <w:r w:rsidRPr="00647C6F">
        <w:rPr>
          <w:color w:val="000000" w:themeColor="text1"/>
          <w:lang w:eastAsia="en-US"/>
        </w:rPr>
        <w:t xml:space="preserve"> – страхові виплати </w:t>
      </w:r>
      <w:r w:rsidRPr="00647C6F">
        <w:rPr>
          <w:color w:val="000000" w:themeColor="text1"/>
        </w:rPr>
        <w:t>(страхові відшкодування)</w:t>
      </w:r>
      <w:r w:rsidRPr="002C004D">
        <w:rPr>
          <w:color w:val="000000" w:themeColor="text1"/>
          <w:lang w:eastAsia="en-US"/>
        </w:rPr>
        <w:t>, сплачені у розрахунковому періоді;</w:t>
      </w:r>
    </w:p>
    <w:p w14:paraId="5EB78528" w14:textId="77777777" w:rsidR="003E26A6" w:rsidRPr="00647C6F" w:rsidRDefault="00F976BB" w:rsidP="003E26A6">
      <w:pPr>
        <w:widowControl w:val="0"/>
        <w:ind w:firstLine="709"/>
        <w:rPr>
          <w:color w:val="000000" w:themeColor="text1"/>
          <w:lang w:eastAsia="en-US"/>
        </w:rPr>
      </w:pPr>
      <m:oMath>
        <m:sSub>
          <m:sSubPr>
            <m:ctrlPr>
              <w:rPr>
                <w:rFonts w:ascii="Cambria Math" w:hAnsi="Cambria Math"/>
                <w:color w:val="000000" w:themeColor="text1"/>
              </w:rPr>
            </m:ctrlPr>
          </m:sSubPr>
          <m:e>
            <m:r>
              <m:rPr>
                <m:sty m:val="p"/>
              </m:rPr>
              <w:rPr>
                <w:rFonts w:ascii="Cambria Math" w:hAnsi="Cambria Math"/>
                <w:color w:val="000000" w:themeColor="text1"/>
                <w:lang w:eastAsia="en-US"/>
              </w:rPr>
              <m:t>RBNS</m:t>
            </m:r>
          </m:e>
          <m:sub>
            <m:r>
              <w:rPr>
                <w:rFonts w:ascii="Cambria Math" w:hAnsi="Cambria Math"/>
                <w:color w:val="000000" w:themeColor="text1"/>
                <w:lang w:eastAsia="en-US"/>
              </w:rPr>
              <m:t>к</m:t>
            </m:r>
          </m:sub>
        </m:sSub>
        <m:r>
          <m:rPr>
            <m:sty m:val="p"/>
          </m:rPr>
          <w:rPr>
            <w:rFonts w:ascii="Cambria Math" w:hAnsi="Cambria Math"/>
            <w:color w:val="000000" w:themeColor="text1"/>
            <w:lang w:eastAsia="en-US"/>
          </w:rPr>
          <m:t>,</m:t>
        </m:r>
        <m:sSub>
          <m:sSubPr>
            <m:ctrlPr>
              <w:rPr>
                <w:rFonts w:ascii="Cambria Math" w:hAnsi="Cambria Math"/>
                <w:color w:val="000000" w:themeColor="text1"/>
              </w:rPr>
            </m:ctrlPr>
          </m:sSubPr>
          <m:e>
            <m:r>
              <m:rPr>
                <m:sty m:val="p"/>
              </m:rPr>
              <w:rPr>
                <w:rFonts w:ascii="Cambria Math" w:hAnsi="Cambria Math"/>
                <w:color w:val="000000" w:themeColor="text1"/>
                <w:lang w:eastAsia="en-US"/>
              </w:rPr>
              <m:t>RBNS</m:t>
            </m:r>
          </m:e>
          <m:sub>
            <m:r>
              <w:rPr>
                <w:rFonts w:ascii="Cambria Math" w:hAnsi="Cambria Math"/>
                <w:color w:val="000000" w:themeColor="text1"/>
                <w:lang w:eastAsia="en-US"/>
              </w:rPr>
              <m:t>п</m:t>
            </m:r>
          </m:sub>
        </m:sSub>
      </m:oMath>
      <w:r w:rsidR="003E26A6" w:rsidRPr="002C004D">
        <w:rPr>
          <w:color w:val="000000" w:themeColor="text1"/>
          <w:lang w:eastAsia="en-US"/>
        </w:rPr>
        <w:t xml:space="preserve"> – розмір резерву заявлених, але не виплачених збитків (reported but not settled claims reserve – RBNS), на кінець та початок розрахункового періоду відповідно з урахуванням включених до цього резерву витрат на врегулювання збитків;</w:t>
      </w:r>
    </w:p>
    <w:p w14:paraId="417C361C" w14:textId="77777777" w:rsidR="003E26A6" w:rsidRPr="00647C6F" w:rsidRDefault="00F976BB" w:rsidP="003E26A6">
      <w:pPr>
        <w:ind w:firstLine="709"/>
        <w:rPr>
          <w:color w:val="000000" w:themeColor="text1"/>
          <w:lang w:eastAsia="en-US"/>
        </w:rPr>
      </w:pPr>
      <m:oMath>
        <m:sSub>
          <m:sSubPr>
            <m:ctrlPr>
              <w:rPr>
                <w:rFonts w:ascii="Cambria Math" w:hAnsi="Cambria Math"/>
                <w:color w:val="000000" w:themeColor="text1"/>
              </w:rPr>
            </m:ctrlPr>
          </m:sSubPr>
          <m:e>
            <m:r>
              <m:rPr>
                <m:sty m:val="p"/>
              </m:rPr>
              <w:rPr>
                <w:rFonts w:ascii="Cambria Math" w:hAnsi="Cambria Math"/>
                <w:color w:val="000000" w:themeColor="text1"/>
                <w:lang w:eastAsia="en-US"/>
              </w:rPr>
              <m:t>IBNR</m:t>
            </m:r>
          </m:e>
          <m:sub>
            <m:r>
              <w:rPr>
                <w:rFonts w:ascii="Cambria Math" w:hAnsi="Cambria Math"/>
                <w:color w:val="000000" w:themeColor="text1"/>
                <w:lang w:eastAsia="en-US"/>
              </w:rPr>
              <m:t>к</m:t>
            </m:r>
          </m:sub>
        </m:sSub>
        <m:r>
          <m:rPr>
            <m:sty m:val="p"/>
          </m:rPr>
          <w:rPr>
            <w:rFonts w:ascii="Cambria Math" w:hAnsi="Cambria Math"/>
            <w:color w:val="000000" w:themeColor="text1"/>
            <w:lang w:eastAsia="en-US"/>
          </w:rPr>
          <m:t>,</m:t>
        </m:r>
        <m:sSub>
          <m:sSubPr>
            <m:ctrlPr>
              <w:rPr>
                <w:rFonts w:ascii="Cambria Math" w:hAnsi="Cambria Math"/>
                <w:color w:val="000000" w:themeColor="text1"/>
              </w:rPr>
            </m:ctrlPr>
          </m:sSubPr>
          <m:e>
            <m:r>
              <m:rPr>
                <m:sty m:val="p"/>
              </m:rPr>
              <w:rPr>
                <w:rFonts w:ascii="Cambria Math" w:hAnsi="Cambria Math"/>
                <w:color w:val="000000" w:themeColor="text1"/>
                <w:lang w:eastAsia="en-US"/>
              </w:rPr>
              <m:t>IBNR</m:t>
            </m:r>
          </m:e>
          <m:sub>
            <m:r>
              <w:rPr>
                <w:rFonts w:ascii="Cambria Math" w:hAnsi="Cambria Math"/>
                <w:color w:val="000000" w:themeColor="text1"/>
                <w:lang w:eastAsia="en-US"/>
              </w:rPr>
              <m:t>п</m:t>
            </m:r>
          </m:sub>
        </m:sSub>
      </m:oMath>
      <w:r w:rsidR="003E26A6" w:rsidRPr="002C004D">
        <w:rPr>
          <w:color w:val="000000" w:themeColor="text1"/>
          <w:lang w:eastAsia="en-US"/>
        </w:rPr>
        <w:t xml:space="preserve"> – розмір резерву збитків, які виникли, але не заявлені (</w:t>
      </w:r>
      <w:proofErr w:type="spellStart"/>
      <w:r w:rsidR="003E26A6" w:rsidRPr="002C004D">
        <w:rPr>
          <w:color w:val="000000" w:themeColor="text1"/>
          <w:lang w:eastAsia="en-US"/>
        </w:rPr>
        <w:t>incurred</w:t>
      </w:r>
      <w:proofErr w:type="spellEnd"/>
      <w:r w:rsidR="003E26A6" w:rsidRPr="002C004D">
        <w:rPr>
          <w:color w:val="000000" w:themeColor="text1"/>
          <w:lang w:eastAsia="en-US"/>
        </w:rPr>
        <w:t xml:space="preserve"> </w:t>
      </w:r>
      <w:proofErr w:type="spellStart"/>
      <w:r w:rsidR="003E26A6" w:rsidRPr="002C004D">
        <w:rPr>
          <w:color w:val="000000" w:themeColor="text1"/>
          <w:lang w:eastAsia="en-US"/>
        </w:rPr>
        <w:t>but</w:t>
      </w:r>
      <w:proofErr w:type="spellEnd"/>
      <w:r w:rsidR="003E26A6" w:rsidRPr="002C004D">
        <w:rPr>
          <w:color w:val="000000" w:themeColor="text1"/>
          <w:lang w:eastAsia="en-US"/>
        </w:rPr>
        <w:t xml:space="preserve"> </w:t>
      </w:r>
      <w:proofErr w:type="spellStart"/>
      <w:r w:rsidR="003E26A6" w:rsidRPr="002C004D">
        <w:rPr>
          <w:color w:val="000000" w:themeColor="text1"/>
          <w:lang w:eastAsia="en-US"/>
        </w:rPr>
        <w:t>not</w:t>
      </w:r>
      <w:proofErr w:type="spellEnd"/>
      <w:r w:rsidR="003E26A6" w:rsidRPr="002C004D">
        <w:rPr>
          <w:color w:val="000000" w:themeColor="text1"/>
          <w:lang w:eastAsia="en-US"/>
        </w:rPr>
        <w:t xml:space="preserve"> </w:t>
      </w:r>
      <w:proofErr w:type="spellStart"/>
      <w:r w:rsidR="003E26A6" w:rsidRPr="002C004D">
        <w:rPr>
          <w:color w:val="000000" w:themeColor="text1"/>
          <w:lang w:eastAsia="en-US"/>
        </w:rPr>
        <w:t>reported</w:t>
      </w:r>
      <w:proofErr w:type="spellEnd"/>
      <w:r w:rsidR="003E26A6" w:rsidRPr="002C004D">
        <w:rPr>
          <w:color w:val="000000" w:themeColor="text1"/>
          <w:lang w:eastAsia="en-US"/>
        </w:rPr>
        <w:t xml:space="preserve"> </w:t>
      </w:r>
      <w:proofErr w:type="spellStart"/>
      <w:r w:rsidR="003E26A6" w:rsidRPr="002C004D">
        <w:rPr>
          <w:color w:val="000000" w:themeColor="text1"/>
          <w:lang w:eastAsia="en-US"/>
        </w:rPr>
        <w:t>claims</w:t>
      </w:r>
      <w:proofErr w:type="spellEnd"/>
      <w:r w:rsidR="003E26A6" w:rsidRPr="002C004D">
        <w:rPr>
          <w:color w:val="000000" w:themeColor="text1"/>
          <w:lang w:eastAsia="en-US"/>
        </w:rPr>
        <w:t xml:space="preserve"> </w:t>
      </w:r>
      <w:proofErr w:type="spellStart"/>
      <w:r w:rsidR="003E26A6" w:rsidRPr="002C004D">
        <w:rPr>
          <w:color w:val="000000" w:themeColor="text1"/>
          <w:lang w:eastAsia="en-US"/>
        </w:rPr>
        <w:t>reserve</w:t>
      </w:r>
      <w:proofErr w:type="spellEnd"/>
      <w:r w:rsidR="003E26A6" w:rsidRPr="002C004D">
        <w:rPr>
          <w:color w:val="000000" w:themeColor="text1"/>
          <w:lang w:eastAsia="en-US"/>
        </w:rPr>
        <w:t xml:space="preserve"> – IBNR), на кінець та початок розрахункового періоду відповідно з урахуванням включених до цього резерву витрат на врегулювання збитків;</w:t>
      </w:r>
    </w:p>
    <w:p w14:paraId="55349D32" w14:textId="77777777" w:rsidR="003E26A6" w:rsidRPr="00647C6F" w:rsidRDefault="003E26A6" w:rsidP="003E26A6">
      <w:pPr>
        <w:ind w:firstLine="709"/>
        <w:rPr>
          <w:color w:val="000000" w:themeColor="text1"/>
          <w:lang w:eastAsia="en-US"/>
        </w:rPr>
      </w:pPr>
      <m:oMath>
        <m:r>
          <w:rPr>
            <w:rFonts w:ascii="Cambria Math" w:hAnsi="Cambria Math"/>
            <w:color w:val="000000" w:themeColor="text1"/>
            <w:lang w:eastAsia="en-US"/>
          </w:rPr>
          <m:t>ВВС</m:t>
        </m:r>
      </m:oMath>
      <w:r w:rsidRPr="00647C6F">
        <w:rPr>
          <w:color w:val="000000" w:themeColor="text1"/>
          <w:lang w:eastAsia="en-US"/>
        </w:rPr>
        <w:t xml:space="preserve"> – витрати на ведення справи, понесені / у розрахунковому періоді;</w:t>
      </w:r>
    </w:p>
    <w:p w14:paraId="5E7F7CE0" w14:textId="77777777" w:rsidR="003E26A6" w:rsidRPr="00647C6F" w:rsidRDefault="003E26A6" w:rsidP="003E26A6">
      <w:pPr>
        <w:ind w:firstLine="709"/>
        <w:rPr>
          <w:color w:val="000000" w:themeColor="text1"/>
          <w:lang w:eastAsia="en-US"/>
        </w:rPr>
      </w:pPr>
      <m:oMath>
        <m:r>
          <w:rPr>
            <w:rFonts w:ascii="Cambria Math" w:hAnsi="Cambria Math"/>
            <w:color w:val="000000" w:themeColor="text1"/>
            <w:lang w:eastAsia="en-US"/>
          </w:rPr>
          <m:t>ДС</m:t>
        </m:r>
      </m:oMath>
      <w:r w:rsidRPr="00647C6F">
        <w:rPr>
          <w:color w:val="000000" w:themeColor="text1"/>
          <w:lang w:eastAsia="en-US"/>
        </w:rPr>
        <w:t xml:space="preserve"> – дохід від страхування протягом розрахункового періоду</w:t>
      </w:r>
      <w:r w:rsidRPr="00647C6F">
        <w:rPr>
          <w:color w:val="000000" w:themeColor="text1"/>
        </w:rPr>
        <w:t xml:space="preserve"> за класом страхування / портфелем договорів / когортою договорів</w:t>
      </w:r>
      <w:r w:rsidRPr="00647C6F">
        <w:rPr>
          <w:color w:val="000000" w:themeColor="text1"/>
          <w:lang w:eastAsia="en-US"/>
        </w:rPr>
        <w:t>.</w:t>
      </w:r>
    </w:p>
    <w:p w14:paraId="5BE684ED" w14:textId="08444A29" w:rsidR="003E26A6" w:rsidRPr="00647C6F" w:rsidRDefault="003E26A6" w:rsidP="003E26A6">
      <w:pPr>
        <w:ind w:firstLine="709"/>
        <w:rPr>
          <w:color w:val="000000" w:themeColor="text1"/>
          <w:lang w:eastAsia="en-US"/>
        </w:rPr>
      </w:pPr>
      <w:r w:rsidRPr="00647C6F">
        <w:rPr>
          <w:color w:val="000000" w:themeColor="text1"/>
          <w:lang w:eastAsia="en-US"/>
        </w:rPr>
        <w:t>Для розрахунку комбінованого коефіцієнту збитковості використовуються значення всіх показників на тому ж рівні агрегування (договір, когорта договорів, портфель договорів, клас страхування), на якому безпосередньо визначається комбінований коефіцієнт збитковості</w:t>
      </w:r>
      <w:r w:rsidR="003F5E8F" w:rsidRPr="00647C6F">
        <w:rPr>
          <w:color w:val="000000" w:themeColor="text1"/>
          <w:lang w:eastAsia="en-US"/>
        </w:rPr>
        <w:t>;</w:t>
      </w:r>
    </w:p>
    <w:p w14:paraId="358652FD" w14:textId="77777777" w:rsidR="003E26A6" w:rsidRPr="00647C6F" w:rsidRDefault="003E26A6" w:rsidP="003E26A6">
      <w:pPr>
        <w:ind w:firstLine="709"/>
        <w:rPr>
          <w:color w:val="000000" w:themeColor="text1"/>
          <w:lang w:eastAsia="en-US"/>
        </w:rPr>
      </w:pPr>
    </w:p>
    <w:p w14:paraId="7D2A740C" w14:textId="77777777" w:rsidR="003E26A6" w:rsidRPr="00647C6F" w:rsidRDefault="003E26A6" w:rsidP="003E26A6">
      <w:pPr>
        <w:pStyle w:val="af3"/>
        <w:numPr>
          <w:ilvl w:val="1"/>
          <w:numId w:val="3"/>
        </w:numPr>
        <w:shd w:val="clear" w:color="auto" w:fill="FFFFFF"/>
        <w:tabs>
          <w:tab w:val="left" w:pos="993"/>
        </w:tabs>
        <w:ind w:left="0" w:firstLine="709"/>
        <w:rPr>
          <w:color w:val="000000" w:themeColor="text1"/>
        </w:rPr>
      </w:pPr>
      <w:r w:rsidRPr="00647C6F">
        <w:rPr>
          <w:color w:val="000000" w:themeColor="text1"/>
        </w:rPr>
        <w:t>компонент збитку визначається за такою формулою:</w:t>
      </w:r>
    </w:p>
    <w:p w14:paraId="60B2DCC7" w14:textId="77777777" w:rsidR="003E26A6" w:rsidRPr="00647C6F" w:rsidRDefault="003E26A6" w:rsidP="003E26A6">
      <w:pPr>
        <w:rPr>
          <w:color w:val="000000" w:themeColor="text1"/>
        </w:rPr>
      </w:pPr>
    </w:p>
    <w:p w14:paraId="48CCB833" w14:textId="77777777" w:rsidR="003E26A6" w:rsidRPr="002C004D" w:rsidRDefault="003E26A6" w:rsidP="003E26A6">
      <w:pPr>
        <w:rPr>
          <w:color w:val="000000" w:themeColor="text1"/>
        </w:rPr>
      </w:pPr>
      <m:oMathPara>
        <m:oMath>
          <m:r>
            <w:rPr>
              <w:rFonts w:ascii="Cambria Math" w:hAnsi="Cambria Math"/>
              <w:color w:val="000000" w:themeColor="text1"/>
            </w:rPr>
            <m:t>Компонент збитку=СП*</m:t>
          </m:r>
          <m:d>
            <m:dPr>
              <m:ctrlPr>
                <w:rPr>
                  <w:rFonts w:ascii="Cambria Math" w:hAnsi="Cambria Math"/>
                  <w:i/>
                  <w:color w:val="000000" w:themeColor="text1"/>
                </w:rPr>
              </m:ctrlPr>
            </m:dPr>
            <m:e>
              <m:r>
                <w:rPr>
                  <w:rFonts w:ascii="Cambria Math" w:hAnsi="Cambria Math"/>
                  <w:color w:val="000000" w:themeColor="text1"/>
                </w:rPr>
                <m:t>ККЗ+МР-100%</m:t>
              </m:r>
            </m:e>
          </m:d>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r>
                    <w:rPr>
                      <w:rFonts w:ascii="Cambria Math" w:hAnsi="Cambria Math"/>
                      <w:color w:val="000000" w:themeColor="text1"/>
                    </w:rPr>
                    <m:t>-n</m:t>
                  </m:r>
                </m:e>
                <m:sub>
                  <m:r>
                    <w:rPr>
                      <w:rFonts w:ascii="Cambria Math" w:hAnsi="Cambria Math"/>
                      <w:color w:val="000000" w:themeColor="text1"/>
                    </w:rPr>
                    <m:t>i</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den>
          </m:f>
          <m:r>
            <w:rPr>
              <w:rFonts w:ascii="Cambria Math" w:hAnsi="Cambria Math"/>
              <w:color w:val="000000" w:themeColor="text1"/>
            </w:rPr>
            <m:t>,</m:t>
          </m:r>
        </m:oMath>
      </m:oMathPara>
    </w:p>
    <w:p w14:paraId="70C36AAB" w14:textId="77777777" w:rsidR="003E26A6" w:rsidRPr="00647C6F" w:rsidRDefault="003E26A6" w:rsidP="003E26A6">
      <w:pPr>
        <w:rPr>
          <w:color w:val="000000" w:themeColor="text1"/>
        </w:rPr>
      </w:pPr>
    </w:p>
    <w:p w14:paraId="13E022C7" w14:textId="77777777" w:rsidR="003E26A6" w:rsidRPr="00647C6F" w:rsidRDefault="003E26A6" w:rsidP="005A548F">
      <w:pPr>
        <w:rPr>
          <w:color w:val="000000" w:themeColor="text1"/>
        </w:rPr>
      </w:pPr>
      <w:r w:rsidRPr="00647C6F">
        <w:rPr>
          <w:color w:val="000000" w:themeColor="text1"/>
        </w:rPr>
        <w:t>де СП – загальна сума очікуваних страхових премій за договором (когортою / портфелем / класом страхування);</w:t>
      </w:r>
    </w:p>
    <w:p w14:paraId="18A2DB20" w14:textId="77777777" w:rsidR="003E26A6" w:rsidRPr="00647C6F" w:rsidRDefault="003E26A6" w:rsidP="003E26A6">
      <w:pPr>
        <w:ind w:firstLine="709"/>
        <w:rPr>
          <w:color w:val="000000" w:themeColor="text1"/>
        </w:rPr>
      </w:pPr>
      <w:r w:rsidRPr="00647C6F">
        <w:rPr>
          <w:color w:val="000000" w:themeColor="text1"/>
        </w:rPr>
        <w:t>ККЗ – комбінований коефіцієнт збитковості (у відсотках);</w:t>
      </w:r>
    </w:p>
    <w:p w14:paraId="3ABD2242" w14:textId="77777777" w:rsidR="003E26A6" w:rsidRPr="00647C6F" w:rsidRDefault="003E26A6" w:rsidP="003E26A6">
      <w:pPr>
        <w:ind w:firstLine="709"/>
        <w:rPr>
          <w:color w:val="000000" w:themeColor="text1"/>
        </w:rPr>
      </w:pPr>
      <w:r w:rsidRPr="00647C6F">
        <w:rPr>
          <w:color w:val="000000" w:themeColor="text1"/>
        </w:rPr>
        <w:t>МР – маржа ризику я</w:t>
      </w:r>
      <w:r w:rsidRPr="00647C6F">
        <w:rPr>
          <w:color w:val="000000" w:themeColor="text1"/>
          <w:lang w:eastAsia="en-US"/>
        </w:rPr>
        <w:t>к відсоток до розміру суми очікуваних страхових премій</w:t>
      </w:r>
      <w:r w:rsidRPr="00647C6F">
        <w:rPr>
          <w:color w:val="000000" w:themeColor="text1"/>
        </w:rPr>
        <w:t>;</w:t>
      </w:r>
    </w:p>
    <w:p w14:paraId="04D80A55"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2C004D">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премій;</w:t>
      </w:r>
    </w:p>
    <w:p w14:paraId="6F1115E0"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003E26A6" w:rsidRPr="002C004D">
        <w:rPr>
          <w:color w:val="000000" w:themeColor="text1"/>
          <w:lang w:eastAsia="en-US"/>
        </w:rPr>
        <w:t xml:space="preserve"> – строк страхового покриття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p>
    <w:p w14:paraId="7D8118A6" w14:textId="77777777" w:rsidR="003E26A6" w:rsidRPr="00647C6F" w:rsidRDefault="003E26A6" w:rsidP="003E26A6">
      <w:pPr>
        <w:ind w:firstLine="709"/>
        <w:rPr>
          <w:color w:val="000000" w:themeColor="text1"/>
          <w:lang w:eastAsia="en-US"/>
        </w:rPr>
      </w:pPr>
      <w:r w:rsidRPr="00647C6F">
        <w:rPr>
          <w:color w:val="000000" w:themeColor="text1"/>
          <w:lang w:eastAsia="en-US"/>
        </w:rPr>
        <w:t xml:space="preserve">Значення загальної суми страхових премій, комбінованого коефіцієнту збитковості та маржі ризику використовуються на тому ж рівні агрегування </w:t>
      </w:r>
      <w:r w:rsidRPr="00647C6F">
        <w:rPr>
          <w:color w:val="000000" w:themeColor="text1"/>
          <w:lang w:eastAsia="en-US"/>
        </w:rPr>
        <w:lastRenderedPageBreak/>
        <w:t xml:space="preserve">(договір, когорта договорів, </w:t>
      </w:r>
      <w:r w:rsidRPr="00647C6F">
        <w:rPr>
          <w:color w:val="000000" w:themeColor="text1"/>
        </w:rPr>
        <w:t>портфель</w:t>
      </w:r>
      <w:r w:rsidRPr="00647C6F">
        <w:rPr>
          <w:color w:val="000000" w:themeColor="text1"/>
          <w:lang w:eastAsia="en-US"/>
        </w:rPr>
        <w:t xml:space="preserve"> договорів</w:t>
      </w:r>
      <w:r w:rsidRPr="00647C6F">
        <w:rPr>
          <w:color w:val="000000" w:themeColor="text1"/>
        </w:rPr>
        <w:t>,</w:t>
      </w:r>
      <w:r w:rsidRPr="00647C6F">
        <w:rPr>
          <w:color w:val="000000" w:themeColor="text1"/>
          <w:lang w:eastAsia="en-US"/>
        </w:rPr>
        <w:t xml:space="preserve"> клас страхування), на якому безпосередньо визначається компонент збитку.</w:t>
      </w:r>
    </w:p>
    <w:p w14:paraId="5C9B9642" w14:textId="77777777" w:rsidR="003E26A6" w:rsidRPr="002C004D" w:rsidRDefault="003E26A6" w:rsidP="003E26A6">
      <w:pPr>
        <w:ind w:firstLine="709"/>
        <w:rPr>
          <w:color w:val="000000" w:themeColor="text1"/>
          <w:lang w:eastAsia="en-US"/>
        </w:rPr>
      </w:pPr>
      <w:r w:rsidRPr="00647C6F">
        <w:rPr>
          <w:color w:val="000000" w:themeColor="text1"/>
        </w:rPr>
        <w:t xml:space="preserve">Якщо договір було визнано, однак страхове покриття за цим договором ще не розпочалось, </w:t>
      </w: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Pr="002C004D">
        <w:rPr>
          <w:color w:val="000000" w:themeColor="text1"/>
          <w:lang w:eastAsia="en-US"/>
        </w:rPr>
        <w:t xml:space="preserve"> впродовж цього періоду вважається таким, що рівне нулю.</w:t>
      </w:r>
    </w:p>
    <w:p w14:paraId="57E048DA" w14:textId="77777777" w:rsidR="003E26A6" w:rsidRPr="00647C6F" w:rsidRDefault="003E26A6" w:rsidP="003E26A6">
      <w:pPr>
        <w:ind w:firstLine="709"/>
        <w:rPr>
          <w:color w:val="000000" w:themeColor="text1"/>
          <w:lang w:eastAsia="en-US"/>
        </w:rPr>
      </w:pPr>
    </w:p>
    <w:p w14:paraId="5257BC18"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4. Сума найкращої оцінки резерву премій та маржі ризику за договорами, межі яких перевищують 12 місяців, або коли страховиком прийнято рішення коригувати резерв незароблених премій на вартість грошей у часі за договорами, межі яких не перевищують 12 місяців, оцінюється та відповідно визначається компонент збитку згідно з пунктом 3 додатка 4 до Положення з урахуванням дисконтування.</w:t>
      </w:r>
    </w:p>
    <w:p w14:paraId="0AD7C9F3" w14:textId="77777777" w:rsidR="003E26A6" w:rsidRPr="00647C6F" w:rsidRDefault="003E26A6" w:rsidP="003E26A6">
      <w:pPr>
        <w:rPr>
          <w:color w:val="000000" w:themeColor="text1"/>
        </w:rPr>
      </w:pPr>
      <w:r w:rsidRPr="00647C6F">
        <w:rPr>
          <w:color w:val="000000" w:themeColor="text1"/>
        </w:rPr>
        <w:t xml:space="preserve"> </w:t>
      </w:r>
    </w:p>
    <w:p w14:paraId="136B31F7" w14:textId="77777777" w:rsidR="003E26A6" w:rsidRPr="00647C6F" w:rsidRDefault="003E26A6" w:rsidP="003E26A6">
      <w:pPr>
        <w:shd w:val="clear" w:color="auto" w:fill="FFFFFF"/>
        <w:tabs>
          <w:tab w:val="left" w:pos="993"/>
        </w:tabs>
        <w:ind w:firstLine="709"/>
        <w:rPr>
          <w:color w:val="000000" w:themeColor="text1"/>
        </w:rPr>
      </w:pPr>
      <w:r w:rsidRPr="002C004D">
        <w:rPr>
          <w:color w:val="000000" w:themeColor="text1"/>
        </w:rPr>
        <w:t>5. Сума найкращої оцінки резерву премій та маржі ризику за договорами, якими передбачене страхування будівельно-монтажних робіт, оцінюється та відповідно визначається компонент збитку згідно з вимогами пунктів 2 – 4 додатка 4 до Положення з урахуванням особливості розрахунку компоненту збитку, встановленої пунктом 5 додатка 4 до Положення.</w:t>
      </w:r>
    </w:p>
    <w:p w14:paraId="12689D89"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Компонент збитку за такими договорами визначається за такою формулою:</w:t>
      </w:r>
    </w:p>
    <w:p w14:paraId="52704B36" w14:textId="77777777" w:rsidR="003E26A6" w:rsidRPr="00647C6F" w:rsidRDefault="003E26A6" w:rsidP="003E26A6">
      <w:pPr>
        <w:shd w:val="clear" w:color="auto" w:fill="FFFFFF"/>
        <w:tabs>
          <w:tab w:val="left" w:pos="993"/>
        </w:tabs>
        <w:ind w:firstLine="709"/>
        <w:rPr>
          <w:color w:val="000000" w:themeColor="text1"/>
        </w:rPr>
      </w:pPr>
    </w:p>
    <w:p w14:paraId="39024A88" w14:textId="77777777" w:rsidR="003E26A6" w:rsidRPr="002C004D" w:rsidRDefault="003E26A6" w:rsidP="003E26A6">
      <w:pPr>
        <w:rPr>
          <w:color w:val="000000" w:themeColor="text1"/>
        </w:rPr>
      </w:pPr>
      <m:oMathPara>
        <m:oMathParaPr>
          <m:jc m:val="center"/>
        </m:oMathParaPr>
        <m:oMath>
          <m:r>
            <w:rPr>
              <w:rFonts w:ascii="Cambria Math" w:hAnsi="Cambria Math"/>
              <w:color w:val="000000" w:themeColor="text1"/>
            </w:rPr>
            <m:t>Компонент збитку=СП*</m:t>
          </m:r>
          <m:d>
            <m:dPr>
              <m:ctrlPr>
                <w:rPr>
                  <w:rFonts w:ascii="Cambria Math" w:hAnsi="Cambria Math"/>
                  <w:i/>
                  <w:color w:val="000000" w:themeColor="text1"/>
                </w:rPr>
              </m:ctrlPr>
            </m:dPr>
            <m:e>
              <m:r>
                <w:rPr>
                  <w:rFonts w:ascii="Cambria Math" w:hAnsi="Cambria Math"/>
                  <w:color w:val="000000" w:themeColor="text1"/>
                </w:rPr>
                <m:t>ККЗ+МР-100%</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e>
                <m:sup>
                  <m:r>
                    <w:rPr>
                      <w:rFonts w:ascii="Cambria Math" w:hAnsi="Cambria Math"/>
                      <w:color w:val="000000" w:themeColor="text1"/>
                    </w:rPr>
                    <m:t>2</m:t>
                  </m:r>
                </m:sup>
              </m:sSup>
              <m:r>
                <w:rPr>
                  <w:rFonts w:ascii="Cambria Math" w:hAnsi="Cambria Math"/>
                  <w:color w:val="000000" w:themeColor="text1"/>
                </w:rPr>
                <m:t>-</m:t>
              </m:r>
              <m:sSubSup>
                <m:sSubSupPr>
                  <m:ctrlPr>
                    <w:rPr>
                      <w:rFonts w:ascii="Cambria Math" w:hAnsi="Cambria Math"/>
                      <w:i/>
                      <w:color w:val="000000" w:themeColor="text1"/>
                      <w:lang w:eastAsia="en-US"/>
                    </w:rPr>
                  </m:ctrlPr>
                </m:sSubSupPr>
                <m:e>
                  <m:r>
                    <w:rPr>
                      <w:rFonts w:ascii="Cambria Math" w:hAnsi="Cambria Math"/>
                      <w:color w:val="000000" w:themeColor="text1"/>
                      <w:lang w:eastAsia="en-US"/>
                    </w:rPr>
                    <m:t>n</m:t>
                  </m:r>
                </m:e>
                <m:sub>
                  <m:r>
                    <w:rPr>
                      <w:rFonts w:ascii="Cambria Math" w:hAnsi="Cambria Math"/>
                      <w:color w:val="000000" w:themeColor="text1"/>
                      <w:lang w:eastAsia="en-US"/>
                    </w:rPr>
                    <m:t>i</m:t>
                  </m:r>
                </m:sub>
                <m:sup>
                  <m:r>
                    <w:rPr>
                      <w:rFonts w:ascii="Cambria Math" w:hAnsi="Cambria Math"/>
                      <w:color w:val="000000" w:themeColor="text1"/>
                      <w:lang w:eastAsia="en-US"/>
                    </w:rPr>
                    <m:t>2</m:t>
                  </m:r>
                </m:sup>
              </m:sSubSup>
            </m:num>
            <m:den>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lang w:eastAsia="en-US"/>
                        </w:rPr>
                        <m:t>t</m:t>
                      </m:r>
                    </m:e>
                    <m:sub>
                      <m:r>
                        <w:rPr>
                          <w:rFonts w:ascii="Cambria Math" w:hAnsi="Cambria Math"/>
                          <w:color w:val="000000" w:themeColor="text1"/>
                          <w:lang w:eastAsia="en-US"/>
                        </w:rPr>
                        <m:t>i</m:t>
                      </m:r>
                    </m:sub>
                  </m:sSub>
                </m:e>
                <m:sup>
                  <m:r>
                    <w:rPr>
                      <w:rFonts w:ascii="Cambria Math" w:hAnsi="Cambria Math"/>
                      <w:color w:val="000000" w:themeColor="text1"/>
                    </w:rPr>
                    <m:t>2</m:t>
                  </m:r>
                </m:sup>
              </m:sSup>
            </m:den>
          </m:f>
          <m:r>
            <w:rPr>
              <w:rFonts w:ascii="Cambria Math" w:hAnsi="Cambria Math"/>
              <w:color w:val="000000" w:themeColor="text1"/>
            </w:rPr>
            <m:t>,</m:t>
          </m:r>
        </m:oMath>
      </m:oMathPara>
    </w:p>
    <w:p w14:paraId="27F21D2C" w14:textId="77777777" w:rsidR="003E26A6" w:rsidRPr="00647C6F" w:rsidRDefault="003E26A6" w:rsidP="003E26A6">
      <w:pPr>
        <w:ind w:firstLine="709"/>
        <w:rPr>
          <w:color w:val="000000" w:themeColor="text1"/>
        </w:rPr>
      </w:pPr>
    </w:p>
    <w:p w14:paraId="0E55EBB1" w14:textId="77777777" w:rsidR="003E26A6" w:rsidRPr="00647C6F" w:rsidRDefault="003E26A6" w:rsidP="005A548F">
      <w:pPr>
        <w:rPr>
          <w:color w:val="000000" w:themeColor="text1"/>
        </w:rPr>
      </w:pPr>
      <w:r w:rsidRPr="00647C6F">
        <w:rPr>
          <w:color w:val="000000" w:themeColor="text1"/>
        </w:rPr>
        <w:t>де СП – загальна сума очікуваних страхових премій за договором (когортою / портфелем / класом страхування);</w:t>
      </w:r>
    </w:p>
    <w:p w14:paraId="113F9C74" w14:textId="77777777" w:rsidR="003E26A6" w:rsidRPr="00647C6F" w:rsidRDefault="003E26A6" w:rsidP="003E26A6">
      <w:pPr>
        <w:ind w:firstLine="709"/>
        <w:rPr>
          <w:color w:val="000000" w:themeColor="text1"/>
        </w:rPr>
      </w:pPr>
      <w:r w:rsidRPr="00647C6F">
        <w:rPr>
          <w:color w:val="000000" w:themeColor="text1"/>
        </w:rPr>
        <w:t>ККЗ – комбінований коефіцієнт збитковості (у відсотках);</w:t>
      </w:r>
    </w:p>
    <w:p w14:paraId="5061B5A1" w14:textId="77777777" w:rsidR="003E26A6" w:rsidRPr="00647C6F" w:rsidRDefault="003E26A6" w:rsidP="003E26A6">
      <w:pPr>
        <w:ind w:firstLine="709"/>
        <w:rPr>
          <w:color w:val="000000" w:themeColor="text1"/>
        </w:rPr>
      </w:pPr>
      <w:r w:rsidRPr="00647C6F">
        <w:rPr>
          <w:color w:val="000000" w:themeColor="text1"/>
        </w:rPr>
        <w:t>МР – маржа ризику я</w:t>
      </w:r>
      <w:r w:rsidRPr="00647C6F">
        <w:rPr>
          <w:color w:val="000000" w:themeColor="text1"/>
          <w:lang w:eastAsia="en-US"/>
        </w:rPr>
        <w:t>к відсоток до розміру суми очікуваних страхових премій</w:t>
      </w:r>
      <w:r w:rsidRPr="00647C6F">
        <w:rPr>
          <w:color w:val="000000" w:themeColor="text1"/>
        </w:rPr>
        <w:t>;</w:t>
      </w:r>
    </w:p>
    <w:p w14:paraId="4F81B0C3"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2C004D">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премій;</w:t>
      </w:r>
    </w:p>
    <w:p w14:paraId="3D67096C"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003E26A6" w:rsidRPr="002C004D">
        <w:rPr>
          <w:color w:val="000000" w:themeColor="text1"/>
          <w:lang w:eastAsia="en-US"/>
        </w:rPr>
        <w:t xml:space="preserve"> – строк страхового покриття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p>
    <w:p w14:paraId="34E1533F" w14:textId="77777777" w:rsidR="003E26A6" w:rsidRPr="00647C6F" w:rsidRDefault="003E26A6" w:rsidP="003E26A6">
      <w:pPr>
        <w:shd w:val="clear" w:color="auto" w:fill="FFFFFF"/>
        <w:tabs>
          <w:tab w:val="left" w:pos="993"/>
        </w:tabs>
        <w:ind w:firstLine="709"/>
        <w:rPr>
          <w:color w:val="000000" w:themeColor="text1"/>
        </w:rPr>
      </w:pPr>
    </w:p>
    <w:p w14:paraId="434357A7"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6. Сума найкращої оцінки резерву премій та маржі ризику за договорами, якими передбачене страхування в межах класів страхування 6, 7 та 12, оцінюється та відповідно визначається компонент збитку згідно з вимогами пунктів 2 – 4 додатка 4 до Положення з урахуванням особливості розрахунку компоненту збитку, встановленої пунктом 6 додатка 4 до Положення.</w:t>
      </w:r>
    </w:p>
    <w:p w14:paraId="09866B40" w14:textId="77777777" w:rsidR="003E26A6" w:rsidRPr="00647C6F" w:rsidRDefault="003E26A6" w:rsidP="003E26A6">
      <w:pPr>
        <w:shd w:val="clear" w:color="auto" w:fill="FFFFFF"/>
        <w:tabs>
          <w:tab w:val="left" w:pos="993"/>
        </w:tabs>
        <w:ind w:firstLine="709"/>
        <w:rPr>
          <w:color w:val="000000" w:themeColor="text1"/>
        </w:rPr>
      </w:pPr>
      <w:r w:rsidRPr="00647C6F">
        <w:rPr>
          <w:color w:val="000000" w:themeColor="text1"/>
        </w:rPr>
        <w:t>Компонент збитку за такими договорами визначається за такою формулою:</w:t>
      </w:r>
    </w:p>
    <w:p w14:paraId="04CD37F7" w14:textId="77777777" w:rsidR="003E26A6" w:rsidRPr="00647C6F" w:rsidRDefault="003E26A6" w:rsidP="003E26A6">
      <w:pPr>
        <w:rPr>
          <w:color w:val="000000" w:themeColor="text1"/>
        </w:rPr>
      </w:pPr>
    </w:p>
    <w:p w14:paraId="4FE8BDAB" w14:textId="77777777" w:rsidR="003E26A6" w:rsidRPr="002C004D" w:rsidRDefault="003E26A6" w:rsidP="003E26A6">
      <w:pPr>
        <w:rPr>
          <w:color w:val="000000" w:themeColor="text1"/>
        </w:rPr>
      </w:pPr>
      <m:oMathPara>
        <m:oMathParaPr>
          <m:jc m:val="center"/>
        </m:oMathParaPr>
        <m:oMath>
          <m:r>
            <w:rPr>
              <w:rFonts w:ascii="Cambria Math" w:hAnsi="Cambria Math"/>
              <w:color w:val="000000" w:themeColor="text1"/>
            </w:rPr>
            <m:t>Компонент збитку=</m:t>
          </m:r>
          <m:sSub>
            <m:sSubPr>
              <m:ctrlPr>
                <w:rPr>
                  <w:rFonts w:ascii="Cambria Math" w:hAnsi="Cambria Math"/>
                  <w:i/>
                  <w:color w:val="000000" w:themeColor="text1"/>
                </w:rPr>
              </m:ctrlPr>
            </m:sSubPr>
            <m:e>
              <m:r>
                <w:rPr>
                  <w:rFonts w:ascii="Cambria Math" w:hAnsi="Cambria Math"/>
                  <w:color w:val="000000" w:themeColor="text1"/>
                </w:rPr>
                <m:t>СП</m:t>
              </m:r>
            </m:e>
            <m:sub>
              <m:r>
                <w:rPr>
                  <w:rFonts w:ascii="Cambria Math" w:hAnsi="Cambria Math"/>
                  <w:color w:val="000000" w:themeColor="text1"/>
                </w:rPr>
                <m:t>3</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ККЗ+МР-100%</m:t>
              </m:r>
            </m:e>
          </m:d>
          <m:r>
            <w:rPr>
              <w:rFonts w:ascii="Cambria Math" w:hAnsi="Cambria Math"/>
              <w:color w:val="000000" w:themeColor="text1"/>
            </w:rPr>
            <m:t>,</m:t>
          </m:r>
        </m:oMath>
      </m:oMathPara>
    </w:p>
    <w:p w14:paraId="2EC13924" w14:textId="77777777" w:rsidR="003E26A6" w:rsidRPr="00647C6F" w:rsidRDefault="003E26A6" w:rsidP="003E26A6">
      <w:pPr>
        <w:ind w:firstLine="709"/>
        <w:rPr>
          <w:color w:val="000000" w:themeColor="text1"/>
        </w:rPr>
      </w:pPr>
    </w:p>
    <w:p w14:paraId="45B9E2C2" w14:textId="3EDDBBDF" w:rsidR="003E26A6" w:rsidRPr="00647C6F" w:rsidRDefault="003E26A6" w:rsidP="005A548F">
      <w:pPr>
        <w:rPr>
          <w:color w:val="000000" w:themeColor="text1"/>
        </w:rPr>
      </w:pPr>
      <w:r w:rsidRPr="00647C6F">
        <w:rPr>
          <w:color w:val="000000" w:themeColor="text1"/>
        </w:rPr>
        <w:lastRenderedPageBreak/>
        <w:t xml:space="preserve">де </w:t>
      </w:r>
      <m:oMath>
        <m:sSub>
          <m:sSubPr>
            <m:ctrlPr>
              <w:rPr>
                <w:rFonts w:ascii="Cambria Math" w:hAnsi="Cambria Math"/>
                <w:i/>
                <w:color w:val="000000" w:themeColor="text1"/>
              </w:rPr>
            </m:ctrlPr>
          </m:sSubPr>
          <m:e>
            <m:r>
              <w:rPr>
                <w:rFonts w:ascii="Cambria Math" w:hAnsi="Cambria Math"/>
                <w:color w:val="000000" w:themeColor="text1"/>
              </w:rPr>
              <m:t>СП</m:t>
            </m:r>
          </m:e>
          <m:sub>
            <m:r>
              <w:rPr>
                <w:rFonts w:ascii="Cambria Math" w:hAnsi="Cambria Math"/>
                <w:color w:val="000000" w:themeColor="text1"/>
              </w:rPr>
              <m:t>3</m:t>
            </m:r>
          </m:sub>
        </m:sSub>
      </m:oMath>
      <w:r w:rsidRPr="002C004D">
        <w:rPr>
          <w:color w:val="000000" w:themeColor="text1"/>
        </w:rPr>
        <w:t xml:space="preserve"> – загальна сума страхових премій за договором (когортою / портфелем / класом страхування), фактично сплачених за попередні три календарні місяці, що передують звітній даті</w:t>
      </w:r>
      <w:r w:rsidR="003F5E8F" w:rsidRPr="002C004D">
        <w:rPr>
          <w:color w:val="000000" w:themeColor="text1"/>
        </w:rPr>
        <w:t>;</w:t>
      </w:r>
    </w:p>
    <w:p w14:paraId="073D0DAA" w14:textId="77777777" w:rsidR="003E26A6" w:rsidRPr="00647C6F" w:rsidRDefault="003E26A6" w:rsidP="003E26A6">
      <w:pPr>
        <w:ind w:firstLine="709"/>
        <w:rPr>
          <w:color w:val="000000" w:themeColor="text1"/>
        </w:rPr>
      </w:pPr>
      <w:r w:rsidRPr="00647C6F">
        <w:rPr>
          <w:color w:val="000000" w:themeColor="text1"/>
        </w:rPr>
        <w:t>ККЗ – комбінований коефіцієнт збитковості (у відсотках);</w:t>
      </w:r>
    </w:p>
    <w:p w14:paraId="4C41D66C" w14:textId="77777777" w:rsidR="003E26A6" w:rsidRPr="00647C6F" w:rsidRDefault="003E26A6" w:rsidP="003E26A6">
      <w:pPr>
        <w:ind w:firstLine="709"/>
        <w:rPr>
          <w:color w:val="000000" w:themeColor="text1"/>
        </w:rPr>
      </w:pPr>
      <w:r w:rsidRPr="00647C6F">
        <w:rPr>
          <w:color w:val="000000" w:themeColor="text1"/>
        </w:rPr>
        <w:t>МР – маржа ризику я</w:t>
      </w:r>
      <w:r w:rsidRPr="00647C6F">
        <w:rPr>
          <w:color w:val="000000" w:themeColor="text1"/>
          <w:lang w:eastAsia="en-US"/>
        </w:rPr>
        <w:t>к відсоток до розміру суми очікуваних страхових премій</w:t>
      </w:r>
      <w:r w:rsidRPr="00647C6F">
        <w:rPr>
          <w:color w:val="000000" w:themeColor="text1"/>
        </w:rPr>
        <w:t>;</w:t>
      </w:r>
    </w:p>
    <w:p w14:paraId="14CBD8C2" w14:textId="5B7D1D98"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n</m:t>
            </m:r>
          </m:e>
          <m:sub>
            <m:r>
              <w:rPr>
                <w:rFonts w:ascii="Cambria Math" w:hAnsi="Cambria Math"/>
                <w:color w:val="000000" w:themeColor="text1"/>
                <w:lang w:eastAsia="en-US"/>
              </w:rPr>
              <m:t>i</m:t>
            </m:r>
          </m:sub>
        </m:sSub>
      </m:oMath>
      <w:r w:rsidR="003E26A6" w:rsidRPr="002C004D">
        <w:rPr>
          <w:color w:val="000000" w:themeColor="text1"/>
          <w:lang w:eastAsia="en-US"/>
        </w:rPr>
        <w:t xml:space="preserve"> – кількість днів, що минули з дати, коли розпочато строк страхового покриття за</w:t>
      </w:r>
      <m:oMath>
        <m:r>
          <w:rPr>
            <w:rFonts w:ascii="Cambria Math" w:hAnsi="Cambria Math"/>
            <w:color w:val="000000" w:themeColor="text1"/>
            <w:lang w:eastAsia="en-US"/>
          </w:rPr>
          <m:t xml:space="preserve"> i</m:t>
        </m:r>
      </m:oMath>
      <w:r w:rsidR="003E26A6" w:rsidRPr="00647C6F">
        <w:rPr>
          <w:color w:val="000000" w:themeColor="text1"/>
          <w:lang w:eastAsia="en-US"/>
        </w:rPr>
        <w:t>-тим договором, до дати, на яку здійснюється розрахунок резерву премій</w:t>
      </w:r>
      <w:r w:rsidR="003F5E8F" w:rsidRPr="00647C6F">
        <w:rPr>
          <w:color w:val="000000" w:themeColor="text1"/>
          <w:lang w:eastAsia="en-US"/>
        </w:rPr>
        <w:t>;</w:t>
      </w:r>
    </w:p>
    <w:p w14:paraId="6B47570D"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003E26A6" w:rsidRPr="002C004D">
        <w:rPr>
          <w:color w:val="000000" w:themeColor="text1"/>
          <w:lang w:eastAsia="en-US"/>
        </w:rPr>
        <w:t xml:space="preserve"> – строк страхового покриття </w:t>
      </w:r>
      <m:oMath>
        <m:r>
          <w:rPr>
            <w:rFonts w:ascii="Cambria Math" w:hAnsi="Cambria Math"/>
            <w:color w:val="000000" w:themeColor="text1"/>
            <w:lang w:eastAsia="en-US"/>
          </w:rPr>
          <m:t>i</m:t>
        </m:r>
      </m:oMath>
      <w:r w:rsidR="003E26A6" w:rsidRPr="00647C6F">
        <w:rPr>
          <w:color w:val="000000" w:themeColor="text1"/>
          <w:lang w:eastAsia="en-US"/>
        </w:rPr>
        <w:t>-того договору (у днях).</w:t>
      </w:r>
    </w:p>
    <w:p w14:paraId="2AE37FFD" w14:textId="77777777" w:rsidR="003E26A6" w:rsidRPr="00647C6F" w:rsidRDefault="003E26A6" w:rsidP="003E26A6">
      <w:pPr>
        <w:rPr>
          <w:color w:val="000000" w:themeColor="text1"/>
        </w:rPr>
        <w:sectPr w:rsidR="003E26A6" w:rsidRPr="00647C6F" w:rsidSect="00A26146">
          <w:headerReference w:type="default" r:id="rId23"/>
          <w:headerReference w:type="first" r:id="rId24"/>
          <w:pgSz w:w="11906" w:h="16838"/>
          <w:pgMar w:top="567" w:right="567" w:bottom="1701" w:left="1701" w:header="567" w:footer="567" w:gutter="0"/>
          <w:pgNumType w:start="1"/>
          <w:cols w:space="708"/>
          <w:titlePg/>
          <w:docGrid w:linePitch="381"/>
        </w:sectPr>
      </w:pPr>
    </w:p>
    <w:p w14:paraId="74B1E6E5"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5</w:t>
      </w:r>
    </w:p>
    <w:p w14:paraId="67F3E529"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 xml:space="preserve">до Положення про порядок формування страховиками технічних резервів </w:t>
      </w:r>
    </w:p>
    <w:p w14:paraId="12AB4D69" w14:textId="77777777"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(пункт 82 глави 14 розділу IV)</w:t>
      </w:r>
    </w:p>
    <w:p w14:paraId="50C55DC1" w14:textId="77777777" w:rsidR="003E26A6" w:rsidRPr="00647C6F" w:rsidRDefault="003E26A6" w:rsidP="003E26A6">
      <w:pPr>
        <w:widowControl w:val="0"/>
        <w:tabs>
          <w:tab w:val="left" w:pos="1134"/>
        </w:tabs>
        <w:ind w:firstLine="709"/>
        <w:jc w:val="left"/>
        <w:rPr>
          <w:color w:val="000000" w:themeColor="text1"/>
        </w:rPr>
      </w:pPr>
    </w:p>
    <w:p w14:paraId="3EAAA030" w14:textId="77777777" w:rsidR="003E26A6" w:rsidRPr="00647C6F" w:rsidRDefault="003E26A6" w:rsidP="003E26A6">
      <w:pPr>
        <w:widowControl w:val="0"/>
        <w:tabs>
          <w:tab w:val="left" w:pos="1134"/>
        </w:tabs>
        <w:ind w:firstLine="709"/>
        <w:jc w:val="center"/>
        <w:rPr>
          <w:color w:val="000000" w:themeColor="text1"/>
          <w:lang w:eastAsia="en-US"/>
        </w:rPr>
      </w:pPr>
      <w:bookmarkStart w:id="76" w:name="1326"/>
      <w:bookmarkEnd w:id="76"/>
      <w:r w:rsidRPr="00647C6F">
        <w:rPr>
          <w:color w:val="000000" w:themeColor="text1"/>
          <w:lang w:eastAsia="en-US"/>
        </w:rPr>
        <w:t>Методи розрахунку резерву збитків, які виникли, але не заявлені</w:t>
      </w:r>
    </w:p>
    <w:p w14:paraId="32D01A92" w14:textId="77777777" w:rsidR="003E26A6" w:rsidRPr="00647C6F" w:rsidRDefault="003E26A6" w:rsidP="003E26A6">
      <w:pPr>
        <w:tabs>
          <w:tab w:val="left" w:pos="1134"/>
        </w:tabs>
        <w:ind w:firstLine="709"/>
        <w:jc w:val="left"/>
        <w:rPr>
          <w:color w:val="000000" w:themeColor="text1"/>
          <w:lang w:eastAsia="en-US"/>
        </w:rPr>
      </w:pPr>
      <w:bookmarkStart w:id="77" w:name="2247"/>
      <w:bookmarkEnd w:id="77"/>
    </w:p>
    <w:p w14:paraId="7498114D" w14:textId="77777777" w:rsidR="003E26A6" w:rsidRPr="00647C6F" w:rsidRDefault="003E26A6" w:rsidP="003E26A6">
      <w:pPr>
        <w:keepNext/>
        <w:keepLines/>
        <w:tabs>
          <w:tab w:val="left" w:pos="1134"/>
        </w:tabs>
        <w:jc w:val="center"/>
        <w:outlineLvl w:val="2"/>
        <w:rPr>
          <w:bCs/>
          <w:color w:val="000000" w:themeColor="text1"/>
          <w:lang w:eastAsia="en-US"/>
        </w:rPr>
      </w:pPr>
      <w:bookmarkStart w:id="78" w:name="2248"/>
      <w:bookmarkEnd w:id="78"/>
      <w:r w:rsidRPr="00647C6F">
        <w:rPr>
          <w:bCs/>
          <w:color w:val="000000" w:themeColor="text1"/>
          <w:lang w:eastAsia="en-US"/>
        </w:rPr>
        <w:t>I. Розрахунок ланцюговим методом на основі сплачених збитків</w:t>
      </w:r>
    </w:p>
    <w:p w14:paraId="08DCB501" w14:textId="77777777" w:rsidR="003E26A6" w:rsidRPr="00647C6F" w:rsidRDefault="003E26A6" w:rsidP="003E26A6">
      <w:pPr>
        <w:tabs>
          <w:tab w:val="left" w:pos="1134"/>
        </w:tabs>
        <w:ind w:firstLine="709"/>
        <w:rPr>
          <w:color w:val="000000" w:themeColor="text1"/>
          <w:lang w:eastAsia="en-US"/>
        </w:rPr>
      </w:pPr>
      <w:bookmarkStart w:id="79" w:name="2249"/>
      <w:bookmarkEnd w:id="79"/>
    </w:p>
    <w:p w14:paraId="1618AEEC" w14:textId="69E54A46" w:rsidR="003E26A6" w:rsidRPr="00647C6F" w:rsidRDefault="003E26A6" w:rsidP="003E26A6">
      <w:pPr>
        <w:pStyle w:val="af3"/>
        <w:numPr>
          <w:ilvl w:val="1"/>
          <w:numId w:val="2"/>
        </w:numPr>
        <w:tabs>
          <w:tab w:val="left" w:pos="1134"/>
        </w:tabs>
        <w:ind w:left="0" w:firstLine="709"/>
        <w:rPr>
          <w:color w:val="000000" w:themeColor="text1"/>
          <w:lang w:eastAsia="en-US"/>
        </w:rPr>
      </w:pPr>
      <w:bookmarkStart w:id="80" w:name="2250"/>
      <w:bookmarkEnd w:id="80"/>
      <w:r w:rsidRPr="00647C6F">
        <w:rPr>
          <w:color w:val="000000" w:themeColor="text1"/>
          <w:lang w:eastAsia="en-US"/>
        </w:rPr>
        <w:t>Дані за сплаченими на звітну дату збитками (страховими виплатами) групуються за періодами настання цих збитків (відповідно до дати настання страхового випадку) та наростаючим підсумком за періодами сплати (розвитку) збитків (відповідно до дати фактичної сплати збитків страховиком) згідно з таблицею 1 додатка 5 до Положення про порядок формування</w:t>
      </w:r>
      <w:r w:rsidR="002B6A4C" w:rsidRPr="00647C6F">
        <w:rPr>
          <w:color w:val="000000" w:themeColor="text1"/>
          <w:lang w:eastAsia="en-US"/>
        </w:rPr>
        <w:t xml:space="preserve"> страховиками</w:t>
      </w:r>
      <w:r w:rsidRPr="00647C6F">
        <w:rPr>
          <w:color w:val="000000" w:themeColor="text1"/>
          <w:lang w:eastAsia="en-US"/>
        </w:rPr>
        <w:t xml:space="preserve"> технічних резервів (трикутник</w:t>
      </w:r>
      <w:r w:rsidRPr="00647C6F">
        <w:rPr>
          <w:bCs/>
          <w:color w:val="000000" w:themeColor="text1"/>
          <w:lang w:eastAsia="en-US"/>
        </w:rPr>
        <w:t xml:space="preserve"> сплачених збитків</w:t>
      </w:r>
      <w:r w:rsidRPr="00647C6F">
        <w:rPr>
          <w:color w:val="000000" w:themeColor="text1"/>
          <w:lang w:eastAsia="en-US"/>
        </w:rPr>
        <w:t>).</w:t>
      </w:r>
    </w:p>
    <w:p w14:paraId="4BFB591E" w14:textId="77777777" w:rsidR="003E26A6" w:rsidRPr="00647C6F" w:rsidRDefault="003E26A6" w:rsidP="003E26A6">
      <w:pPr>
        <w:tabs>
          <w:tab w:val="left" w:pos="1134"/>
        </w:tabs>
        <w:ind w:firstLine="709"/>
        <w:jc w:val="right"/>
        <w:rPr>
          <w:color w:val="000000" w:themeColor="text1"/>
          <w:lang w:eastAsia="en-US"/>
        </w:rPr>
      </w:pPr>
    </w:p>
    <w:p w14:paraId="0496B562" w14:textId="77777777" w:rsidR="003E26A6" w:rsidRPr="00647C6F" w:rsidRDefault="003E26A6" w:rsidP="003E26A6">
      <w:pPr>
        <w:tabs>
          <w:tab w:val="left" w:pos="1134"/>
        </w:tabs>
        <w:ind w:firstLine="709"/>
        <w:jc w:val="right"/>
        <w:rPr>
          <w:color w:val="000000" w:themeColor="text1"/>
          <w:lang w:eastAsia="en-US"/>
        </w:rPr>
      </w:pPr>
      <w:r w:rsidRPr="00647C6F">
        <w:rPr>
          <w:color w:val="000000" w:themeColor="text1"/>
          <w:lang w:eastAsia="en-US"/>
        </w:rPr>
        <w:t>Таблиця 1</w:t>
      </w:r>
    </w:p>
    <w:p w14:paraId="24B93025" w14:textId="77777777" w:rsidR="003E26A6" w:rsidRPr="00647C6F" w:rsidRDefault="003E26A6" w:rsidP="003E26A6">
      <w:pPr>
        <w:tabs>
          <w:tab w:val="left" w:pos="1134"/>
        </w:tabs>
        <w:ind w:firstLine="709"/>
        <w:jc w:val="right"/>
        <w:rPr>
          <w:color w:val="000000" w:themeColor="text1"/>
          <w:lang w:eastAsia="en-US"/>
        </w:rPr>
      </w:pPr>
    </w:p>
    <w:tbl>
      <w:tblPr>
        <w:tblStyle w:val="a9"/>
        <w:tblW w:w="0" w:type="auto"/>
        <w:jc w:val="center"/>
        <w:tblCellMar>
          <w:left w:w="28" w:type="dxa"/>
          <w:right w:w="28" w:type="dxa"/>
        </w:tblCellMar>
        <w:tblLook w:val="04A0" w:firstRow="1" w:lastRow="0" w:firstColumn="1" w:lastColumn="0" w:noHBand="0" w:noVBand="1"/>
      </w:tblPr>
      <w:tblGrid>
        <w:gridCol w:w="1775"/>
        <w:gridCol w:w="2452"/>
        <w:gridCol w:w="1282"/>
        <w:gridCol w:w="1250"/>
        <w:gridCol w:w="425"/>
        <w:gridCol w:w="1458"/>
        <w:gridCol w:w="986"/>
      </w:tblGrid>
      <w:tr w:rsidR="002C004D" w:rsidRPr="00647C6F" w14:paraId="30AC012D" w14:textId="77777777" w:rsidTr="00A26146">
        <w:trPr>
          <w:jc w:val="center"/>
        </w:trPr>
        <w:tc>
          <w:tcPr>
            <w:tcW w:w="1775" w:type="dxa"/>
            <w:vMerge w:val="restart"/>
            <w:vAlign w:val="center"/>
          </w:tcPr>
          <w:p w14:paraId="6F78B01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 з/п</w:t>
            </w:r>
          </w:p>
        </w:tc>
        <w:tc>
          <w:tcPr>
            <w:tcW w:w="2452" w:type="dxa"/>
            <w:vMerge w:val="restart"/>
            <w:vAlign w:val="center"/>
          </w:tcPr>
          <w:p w14:paraId="04093CFA"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Період настання збитків (</w:t>
            </w:r>
            <m:oMath>
              <m:r>
                <w:rPr>
                  <w:rFonts w:ascii="Cambria Math" w:hAnsi="Cambria Math"/>
                  <w:color w:val="000000" w:themeColor="text1"/>
                  <w:lang w:eastAsia="en-US"/>
                </w:rPr>
                <m:t>a</m:t>
              </m:r>
            </m:oMath>
            <w:r w:rsidRPr="00647C6F">
              <w:rPr>
                <w:color w:val="000000" w:themeColor="text1"/>
                <w:lang w:eastAsia="en-US"/>
              </w:rPr>
              <w:t>)</w:t>
            </w:r>
          </w:p>
        </w:tc>
        <w:tc>
          <w:tcPr>
            <w:tcW w:w="5401" w:type="dxa"/>
            <w:gridSpan w:val="5"/>
            <w:vAlign w:val="center"/>
          </w:tcPr>
          <w:p w14:paraId="717500C9"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Період сплати (розвитку) збитків (</w:t>
            </w:r>
            <m:oMath>
              <m:r>
                <w:rPr>
                  <w:rFonts w:ascii="Cambria Math" w:hAnsi="Cambria Math"/>
                  <w:color w:val="000000" w:themeColor="text1"/>
                  <w:lang w:eastAsia="en-US"/>
                </w:rPr>
                <m:t>d</m:t>
              </m:r>
            </m:oMath>
            <w:r w:rsidRPr="00647C6F">
              <w:rPr>
                <w:color w:val="000000" w:themeColor="text1"/>
                <w:lang w:eastAsia="en-US"/>
              </w:rPr>
              <w:t>)</w:t>
            </w:r>
          </w:p>
        </w:tc>
      </w:tr>
      <w:tr w:rsidR="002C004D" w:rsidRPr="00647C6F" w14:paraId="730EE430" w14:textId="77777777" w:rsidTr="00A26146">
        <w:trPr>
          <w:jc w:val="center"/>
        </w:trPr>
        <w:tc>
          <w:tcPr>
            <w:tcW w:w="1775" w:type="dxa"/>
            <w:vMerge/>
            <w:vAlign w:val="center"/>
          </w:tcPr>
          <w:p w14:paraId="51B5F363" w14:textId="77777777" w:rsidR="003E26A6" w:rsidRPr="00647C6F" w:rsidRDefault="003E26A6" w:rsidP="00A26146">
            <w:pPr>
              <w:tabs>
                <w:tab w:val="left" w:pos="1134"/>
              </w:tabs>
              <w:jc w:val="center"/>
              <w:rPr>
                <w:color w:val="000000" w:themeColor="text1"/>
                <w:lang w:eastAsia="en-US"/>
              </w:rPr>
            </w:pPr>
          </w:p>
        </w:tc>
        <w:tc>
          <w:tcPr>
            <w:tcW w:w="2452" w:type="dxa"/>
            <w:vMerge/>
            <w:vAlign w:val="center"/>
          </w:tcPr>
          <w:p w14:paraId="4C470736" w14:textId="77777777" w:rsidR="003E26A6" w:rsidRPr="00647C6F" w:rsidRDefault="003E26A6" w:rsidP="00A26146">
            <w:pPr>
              <w:tabs>
                <w:tab w:val="left" w:pos="1134"/>
              </w:tabs>
              <w:jc w:val="center"/>
              <w:rPr>
                <w:color w:val="000000" w:themeColor="text1"/>
                <w:lang w:eastAsia="en-US"/>
              </w:rPr>
            </w:pPr>
          </w:p>
        </w:tc>
        <w:tc>
          <w:tcPr>
            <w:tcW w:w="1282" w:type="dxa"/>
            <w:vAlign w:val="center"/>
          </w:tcPr>
          <w:p w14:paraId="5BEC922F"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1250" w:type="dxa"/>
            <w:vAlign w:val="center"/>
          </w:tcPr>
          <w:p w14:paraId="1DB100AC"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425" w:type="dxa"/>
            <w:vAlign w:val="center"/>
          </w:tcPr>
          <w:p w14:paraId="2A739A08"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2FE8ECB0"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c>
          <w:tcPr>
            <w:tcW w:w="986" w:type="dxa"/>
            <w:vAlign w:val="center"/>
          </w:tcPr>
          <w:p w14:paraId="15CCF63B" w14:textId="77777777" w:rsidR="003E26A6" w:rsidRPr="00647C6F" w:rsidRDefault="003E26A6" w:rsidP="00A26146">
            <w:pPr>
              <w:tabs>
                <w:tab w:val="left" w:pos="1134"/>
              </w:tabs>
              <w:jc w:val="center"/>
              <w:rPr>
                <w:i/>
                <w:color w:val="000000" w:themeColor="text1"/>
                <w:lang w:eastAsia="en-US"/>
              </w:rPr>
            </w:pPr>
            <m:oMathPara>
              <m:oMath>
                <m:r>
                  <w:rPr>
                    <w:rFonts w:ascii="Cambria Math" w:hAnsi="Cambria Math"/>
                    <w:color w:val="000000" w:themeColor="text1"/>
                    <w:lang w:eastAsia="en-US"/>
                  </w:rPr>
                  <m:t>N</m:t>
                </m:r>
              </m:oMath>
            </m:oMathPara>
          </w:p>
        </w:tc>
      </w:tr>
      <w:tr w:rsidR="002C004D" w:rsidRPr="00647C6F" w14:paraId="0B2BE9CD" w14:textId="77777777" w:rsidTr="00A26146">
        <w:trPr>
          <w:jc w:val="center"/>
        </w:trPr>
        <w:tc>
          <w:tcPr>
            <w:tcW w:w="1775" w:type="dxa"/>
            <w:vAlign w:val="center"/>
          </w:tcPr>
          <w:p w14:paraId="1D54EC7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2452" w:type="dxa"/>
            <w:vAlign w:val="center"/>
          </w:tcPr>
          <w:p w14:paraId="5E0061C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1282" w:type="dxa"/>
            <w:vAlign w:val="center"/>
          </w:tcPr>
          <w:p w14:paraId="4FB3F33F"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w:t>
            </w:r>
          </w:p>
        </w:tc>
        <w:tc>
          <w:tcPr>
            <w:tcW w:w="1250" w:type="dxa"/>
            <w:vAlign w:val="center"/>
          </w:tcPr>
          <w:p w14:paraId="45879D9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4</w:t>
            </w:r>
          </w:p>
        </w:tc>
        <w:tc>
          <w:tcPr>
            <w:tcW w:w="425" w:type="dxa"/>
            <w:vAlign w:val="center"/>
          </w:tcPr>
          <w:p w14:paraId="7EB489CE"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5</w:t>
            </w:r>
          </w:p>
        </w:tc>
        <w:tc>
          <w:tcPr>
            <w:tcW w:w="1458" w:type="dxa"/>
            <w:vAlign w:val="center"/>
          </w:tcPr>
          <w:p w14:paraId="6F17A4A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6</w:t>
            </w:r>
          </w:p>
        </w:tc>
        <w:tc>
          <w:tcPr>
            <w:tcW w:w="986" w:type="dxa"/>
            <w:vAlign w:val="center"/>
          </w:tcPr>
          <w:p w14:paraId="7913E458"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w:t>
            </w:r>
          </w:p>
        </w:tc>
      </w:tr>
      <w:tr w:rsidR="002C004D" w:rsidRPr="00647C6F" w14:paraId="317F0F8E" w14:textId="77777777" w:rsidTr="00A26146">
        <w:trPr>
          <w:jc w:val="center"/>
        </w:trPr>
        <w:tc>
          <w:tcPr>
            <w:tcW w:w="1775" w:type="dxa"/>
            <w:vAlign w:val="center"/>
          </w:tcPr>
          <w:p w14:paraId="2EB50B4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2452" w:type="dxa"/>
            <w:vAlign w:val="center"/>
          </w:tcPr>
          <w:p w14:paraId="727D95C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1282" w:type="dxa"/>
            <w:vAlign w:val="center"/>
          </w:tcPr>
          <w:p w14:paraId="56E7D2FA"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16959904"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w:rPr>
                        <w:rFonts w:ascii="Cambria Math" w:hAnsi="Cambria Math"/>
                        <w:color w:val="000000" w:themeColor="text1"/>
                        <w:lang w:eastAsia="en-US"/>
                      </w:rPr>
                      <m:t>2</m:t>
                    </m:r>
                  </m:e>
                </m:d>
              </m:oMath>
            </m:oMathPara>
          </w:p>
        </w:tc>
        <w:tc>
          <w:tcPr>
            <w:tcW w:w="425" w:type="dxa"/>
            <w:vAlign w:val="center"/>
          </w:tcPr>
          <w:p w14:paraId="041BD9EA"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3B83A6F9"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w:rPr>
                        <w:rFonts w:ascii="Cambria Math" w:hAnsi="Cambria Math"/>
                        <w:color w:val="000000" w:themeColor="text1"/>
                        <w:lang w:eastAsia="en-US"/>
                      </w:rPr>
                      <m:t>N-1</m:t>
                    </m:r>
                  </m:e>
                </m:d>
              </m:oMath>
            </m:oMathPara>
          </w:p>
        </w:tc>
        <w:tc>
          <w:tcPr>
            <w:tcW w:w="986" w:type="dxa"/>
            <w:vAlign w:val="center"/>
          </w:tcPr>
          <w:p w14:paraId="44A96471"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N</m:t>
                    </m:r>
                  </m:e>
                </m:d>
              </m:oMath>
            </m:oMathPara>
          </w:p>
        </w:tc>
      </w:tr>
      <w:tr w:rsidR="002C004D" w:rsidRPr="00647C6F" w14:paraId="5096B1E0" w14:textId="77777777" w:rsidTr="00A26146">
        <w:trPr>
          <w:jc w:val="center"/>
        </w:trPr>
        <w:tc>
          <w:tcPr>
            <w:tcW w:w="1775" w:type="dxa"/>
            <w:vAlign w:val="center"/>
          </w:tcPr>
          <w:p w14:paraId="72847F84"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2452" w:type="dxa"/>
            <w:vAlign w:val="center"/>
          </w:tcPr>
          <w:p w14:paraId="601CEF5A"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1282" w:type="dxa"/>
            <w:vAlign w:val="center"/>
          </w:tcPr>
          <w:p w14:paraId="51172809"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0067C108"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25" w:type="dxa"/>
            <w:vAlign w:val="center"/>
          </w:tcPr>
          <w:p w14:paraId="276508A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6A08CF38"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N-1</m:t>
                    </m:r>
                  </m:e>
                </m:d>
              </m:oMath>
            </m:oMathPara>
          </w:p>
        </w:tc>
        <w:tc>
          <w:tcPr>
            <w:tcW w:w="986" w:type="dxa"/>
            <w:vAlign w:val="center"/>
          </w:tcPr>
          <w:p w14:paraId="6F02918D" w14:textId="77777777" w:rsidR="003E26A6" w:rsidRPr="00647C6F" w:rsidRDefault="003E26A6" w:rsidP="00A26146">
            <w:pPr>
              <w:tabs>
                <w:tab w:val="left" w:pos="1134"/>
              </w:tabs>
              <w:jc w:val="center"/>
              <w:rPr>
                <w:color w:val="000000" w:themeColor="text1"/>
                <w:lang w:eastAsia="en-US"/>
              </w:rPr>
            </w:pPr>
          </w:p>
        </w:tc>
      </w:tr>
      <w:tr w:rsidR="002C004D" w:rsidRPr="00647C6F" w14:paraId="1E0484DA" w14:textId="77777777" w:rsidTr="00A26146">
        <w:trPr>
          <w:jc w:val="center"/>
        </w:trPr>
        <w:tc>
          <w:tcPr>
            <w:tcW w:w="1775" w:type="dxa"/>
            <w:vAlign w:val="center"/>
          </w:tcPr>
          <w:p w14:paraId="4032CEB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w:t>
            </w:r>
          </w:p>
        </w:tc>
        <w:tc>
          <w:tcPr>
            <w:tcW w:w="2452" w:type="dxa"/>
            <w:vAlign w:val="center"/>
          </w:tcPr>
          <w:p w14:paraId="783040DA"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w:t>
            </w:r>
          </w:p>
        </w:tc>
        <w:tc>
          <w:tcPr>
            <w:tcW w:w="1282" w:type="dxa"/>
            <w:vAlign w:val="center"/>
          </w:tcPr>
          <w:p w14:paraId="6E34E241"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3</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7DD8C993"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3</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25" w:type="dxa"/>
            <w:vAlign w:val="center"/>
          </w:tcPr>
          <w:p w14:paraId="00BA174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7E1A95B0" w14:textId="77777777" w:rsidR="003E26A6" w:rsidRPr="00647C6F" w:rsidRDefault="003E26A6" w:rsidP="00A26146">
            <w:pPr>
              <w:tabs>
                <w:tab w:val="left" w:pos="1134"/>
              </w:tabs>
              <w:jc w:val="center"/>
              <w:rPr>
                <w:color w:val="000000" w:themeColor="text1"/>
                <w:lang w:eastAsia="en-US"/>
              </w:rPr>
            </w:pPr>
          </w:p>
        </w:tc>
        <w:tc>
          <w:tcPr>
            <w:tcW w:w="986" w:type="dxa"/>
            <w:vAlign w:val="center"/>
          </w:tcPr>
          <w:p w14:paraId="5CED7DEB" w14:textId="77777777" w:rsidR="003E26A6" w:rsidRPr="00647C6F" w:rsidRDefault="003E26A6" w:rsidP="00A26146">
            <w:pPr>
              <w:tabs>
                <w:tab w:val="left" w:pos="1134"/>
              </w:tabs>
              <w:jc w:val="center"/>
              <w:rPr>
                <w:color w:val="000000" w:themeColor="text1"/>
                <w:lang w:eastAsia="en-US"/>
              </w:rPr>
            </w:pPr>
          </w:p>
        </w:tc>
      </w:tr>
      <w:tr w:rsidR="002C004D" w:rsidRPr="00647C6F" w14:paraId="5EB7A41C" w14:textId="77777777" w:rsidTr="00A26146">
        <w:trPr>
          <w:jc w:val="center"/>
        </w:trPr>
        <w:tc>
          <w:tcPr>
            <w:tcW w:w="1775" w:type="dxa"/>
            <w:vAlign w:val="center"/>
          </w:tcPr>
          <w:p w14:paraId="2E6968E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4</w:t>
            </w:r>
          </w:p>
        </w:tc>
        <w:tc>
          <w:tcPr>
            <w:tcW w:w="2452" w:type="dxa"/>
            <w:vAlign w:val="center"/>
          </w:tcPr>
          <w:p w14:paraId="1CEB1BC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282" w:type="dxa"/>
            <w:vAlign w:val="center"/>
          </w:tcPr>
          <w:p w14:paraId="02944B74"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250" w:type="dxa"/>
            <w:vAlign w:val="center"/>
          </w:tcPr>
          <w:p w14:paraId="0E1F452F"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425" w:type="dxa"/>
            <w:vAlign w:val="center"/>
          </w:tcPr>
          <w:p w14:paraId="60ADDDB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091F8475" w14:textId="77777777" w:rsidR="003E26A6" w:rsidRPr="00647C6F" w:rsidRDefault="003E26A6" w:rsidP="00A26146">
            <w:pPr>
              <w:tabs>
                <w:tab w:val="left" w:pos="1134"/>
              </w:tabs>
              <w:jc w:val="center"/>
              <w:rPr>
                <w:color w:val="000000" w:themeColor="text1"/>
                <w:lang w:eastAsia="en-US"/>
              </w:rPr>
            </w:pPr>
          </w:p>
        </w:tc>
        <w:tc>
          <w:tcPr>
            <w:tcW w:w="986" w:type="dxa"/>
            <w:vAlign w:val="center"/>
          </w:tcPr>
          <w:p w14:paraId="19294137" w14:textId="77777777" w:rsidR="003E26A6" w:rsidRPr="00647C6F" w:rsidRDefault="003E26A6" w:rsidP="00A26146">
            <w:pPr>
              <w:tabs>
                <w:tab w:val="left" w:pos="1134"/>
              </w:tabs>
              <w:jc w:val="center"/>
              <w:rPr>
                <w:color w:val="000000" w:themeColor="text1"/>
                <w:lang w:eastAsia="en-US"/>
              </w:rPr>
            </w:pPr>
          </w:p>
        </w:tc>
      </w:tr>
      <w:tr w:rsidR="002C004D" w:rsidRPr="00647C6F" w14:paraId="123A7F95" w14:textId="77777777" w:rsidTr="00A26146">
        <w:trPr>
          <w:jc w:val="center"/>
        </w:trPr>
        <w:tc>
          <w:tcPr>
            <w:tcW w:w="1775" w:type="dxa"/>
            <w:vAlign w:val="center"/>
          </w:tcPr>
          <w:p w14:paraId="461FAAC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5</w:t>
            </w:r>
          </w:p>
        </w:tc>
        <w:tc>
          <w:tcPr>
            <w:tcW w:w="2452" w:type="dxa"/>
            <w:vAlign w:val="center"/>
          </w:tcPr>
          <w:p w14:paraId="47E85223"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(N-2)</m:t>
                </m:r>
              </m:oMath>
            </m:oMathPara>
          </w:p>
        </w:tc>
        <w:tc>
          <w:tcPr>
            <w:tcW w:w="1282" w:type="dxa"/>
            <w:vAlign w:val="center"/>
          </w:tcPr>
          <w:p w14:paraId="36A3F67C"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4B33D0DB"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N-2</m:t>
                    </m:r>
                  </m:sub>
                </m:sSub>
                <m:d>
                  <m:dPr>
                    <m:ctrlPr>
                      <w:rPr>
                        <w:rFonts w:ascii="Cambria Math" w:hAnsi="Cambria Math"/>
                        <w:color w:val="000000" w:themeColor="text1"/>
                        <w:lang w:eastAsia="en-US"/>
                      </w:rPr>
                    </m:ctrlPr>
                  </m:dPr>
                  <m:e>
                    <m:r>
                      <w:rPr>
                        <w:rFonts w:ascii="Cambria Math" w:hAnsi="Cambria Math"/>
                        <w:color w:val="000000" w:themeColor="text1"/>
                        <w:lang w:eastAsia="en-US"/>
                      </w:rPr>
                      <m:t>2</m:t>
                    </m:r>
                  </m:e>
                </m:d>
              </m:oMath>
            </m:oMathPara>
          </w:p>
        </w:tc>
        <w:tc>
          <w:tcPr>
            <w:tcW w:w="425" w:type="dxa"/>
            <w:vAlign w:val="center"/>
          </w:tcPr>
          <w:p w14:paraId="1DE04B49" w14:textId="77777777" w:rsidR="003E26A6" w:rsidRPr="00647C6F" w:rsidRDefault="003E26A6" w:rsidP="00A26146">
            <w:pPr>
              <w:tabs>
                <w:tab w:val="left" w:pos="1134"/>
              </w:tabs>
              <w:jc w:val="center"/>
              <w:rPr>
                <w:color w:val="000000" w:themeColor="text1"/>
                <w:lang w:eastAsia="en-US"/>
              </w:rPr>
            </w:pPr>
          </w:p>
        </w:tc>
        <w:tc>
          <w:tcPr>
            <w:tcW w:w="1458" w:type="dxa"/>
            <w:vAlign w:val="center"/>
          </w:tcPr>
          <w:p w14:paraId="40B4EE4F" w14:textId="77777777" w:rsidR="003E26A6" w:rsidRPr="00647C6F" w:rsidRDefault="003E26A6" w:rsidP="00A26146">
            <w:pPr>
              <w:tabs>
                <w:tab w:val="left" w:pos="1134"/>
              </w:tabs>
              <w:jc w:val="center"/>
              <w:rPr>
                <w:color w:val="000000" w:themeColor="text1"/>
                <w:lang w:eastAsia="en-US"/>
              </w:rPr>
            </w:pPr>
          </w:p>
        </w:tc>
        <w:tc>
          <w:tcPr>
            <w:tcW w:w="986" w:type="dxa"/>
            <w:vAlign w:val="center"/>
          </w:tcPr>
          <w:p w14:paraId="78272EC7" w14:textId="77777777" w:rsidR="003E26A6" w:rsidRPr="00647C6F" w:rsidRDefault="003E26A6" w:rsidP="00A26146">
            <w:pPr>
              <w:tabs>
                <w:tab w:val="left" w:pos="1134"/>
              </w:tabs>
              <w:jc w:val="center"/>
              <w:rPr>
                <w:color w:val="000000" w:themeColor="text1"/>
                <w:lang w:eastAsia="en-US"/>
              </w:rPr>
            </w:pPr>
          </w:p>
        </w:tc>
      </w:tr>
      <w:tr w:rsidR="002C004D" w:rsidRPr="00647C6F" w14:paraId="509EC9B9" w14:textId="77777777" w:rsidTr="00A26146">
        <w:trPr>
          <w:jc w:val="center"/>
        </w:trPr>
        <w:tc>
          <w:tcPr>
            <w:tcW w:w="1775" w:type="dxa"/>
            <w:vAlign w:val="center"/>
          </w:tcPr>
          <w:p w14:paraId="693D3132"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6</w:t>
            </w:r>
          </w:p>
        </w:tc>
        <w:tc>
          <w:tcPr>
            <w:tcW w:w="2452" w:type="dxa"/>
            <w:vAlign w:val="center"/>
          </w:tcPr>
          <w:p w14:paraId="6B954299"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c>
          <w:tcPr>
            <w:tcW w:w="1282" w:type="dxa"/>
            <w:vAlign w:val="center"/>
          </w:tcPr>
          <w:p w14:paraId="5828D5F3"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31A4BA8C"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25" w:type="dxa"/>
            <w:vAlign w:val="center"/>
          </w:tcPr>
          <w:p w14:paraId="17955C96" w14:textId="77777777" w:rsidR="003E26A6" w:rsidRPr="00647C6F" w:rsidRDefault="003E26A6" w:rsidP="00A26146">
            <w:pPr>
              <w:tabs>
                <w:tab w:val="left" w:pos="1134"/>
              </w:tabs>
              <w:jc w:val="center"/>
              <w:rPr>
                <w:color w:val="000000" w:themeColor="text1"/>
                <w:lang w:eastAsia="en-US"/>
              </w:rPr>
            </w:pPr>
          </w:p>
        </w:tc>
        <w:tc>
          <w:tcPr>
            <w:tcW w:w="1458" w:type="dxa"/>
            <w:vAlign w:val="center"/>
          </w:tcPr>
          <w:p w14:paraId="580DA428" w14:textId="77777777" w:rsidR="003E26A6" w:rsidRPr="00647C6F" w:rsidRDefault="003E26A6" w:rsidP="00A26146">
            <w:pPr>
              <w:tabs>
                <w:tab w:val="left" w:pos="1134"/>
              </w:tabs>
              <w:jc w:val="center"/>
              <w:rPr>
                <w:color w:val="000000" w:themeColor="text1"/>
                <w:lang w:eastAsia="en-US"/>
              </w:rPr>
            </w:pPr>
          </w:p>
        </w:tc>
        <w:tc>
          <w:tcPr>
            <w:tcW w:w="986" w:type="dxa"/>
            <w:vAlign w:val="center"/>
          </w:tcPr>
          <w:p w14:paraId="1E5F7F2E" w14:textId="77777777" w:rsidR="003E26A6" w:rsidRPr="00647C6F" w:rsidRDefault="003E26A6" w:rsidP="00A26146">
            <w:pPr>
              <w:tabs>
                <w:tab w:val="left" w:pos="1134"/>
              </w:tabs>
              <w:jc w:val="center"/>
              <w:rPr>
                <w:color w:val="000000" w:themeColor="text1"/>
                <w:lang w:eastAsia="en-US"/>
              </w:rPr>
            </w:pPr>
          </w:p>
        </w:tc>
      </w:tr>
      <w:tr w:rsidR="002C004D" w:rsidRPr="00647C6F" w14:paraId="3C388CDF" w14:textId="77777777" w:rsidTr="00A26146">
        <w:trPr>
          <w:jc w:val="center"/>
        </w:trPr>
        <w:tc>
          <w:tcPr>
            <w:tcW w:w="1775" w:type="dxa"/>
            <w:vAlign w:val="center"/>
          </w:tcPr>
          <w:p w14:paraId="76AD9904"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w:t>
            </w:r>
          </w:p>
        </w:tc>
        <w:tc>
          <w:tcPr>
            <w:tcW w:w="2452" w:type="dxa"/>
            <w:vAlign w:val="center"/>
          </w:tcPr>
          <w:p w14:paraId="7CD43459"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m:t>
                </m:r>
              </m:oMath>
            </m:oMathPara>
          </w:p>
        </w:tc>
        <w:tc>
          <w:tcPr>
            <w:tcW w:w="1282" w:type="dxa"/>
            <w:vAlign w:val="center"/>
          </w:tcPr>
          <w:p w14:paraId="73E92AF2"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5321866A" w14:textId="77777777" w:rsidR="003E26A6" w:rsidRPr="00647C6F" w:rsidRDefault="003E26A6" w:rsidP="00A26146">
            <w:pPr>
              <w:tabs>
                <w:tab w:val="left" w:pos="1134"/>
              </w:tabs>
              <w:jc w:val="center"/>
              <w:rPr>
                <w:color w:val="000000" w:themeColor="text1"/>
                <w:lang w:eastAsia="en-US"/>
              </w:rPr>
            </w:pPr>
          </w:p>
        </w:tc>
        <w:tc>
          <w:tcPr>
            <w:tcW w:w="425" w:type="dxa"/>
            <w:vAlign w:val="center"/>
          </w:tcPr>
          <w:p w14:paraId="482E7E21" w14:textId="77777777" w:rsidR="003E26A6" w:rsidRPr="00647C6F" w:rsidRDefault="003E26A6" w:rsidP="00A26146">
            <w:pPr>
              <w:tabs>
                <w:tab w:val="left" w:pos="1134"/>
              </w:tabs>
              <w:jc w:val="center"/>
              <w:rPr>
                <w:color w:val="000000" w:themeColor="text1"/>
                <w:lang w:eastAsia="en-US"/>
              </w:rPr>
            </w:pPr>
          </w:p>
        </w:tc>
        <w:tc>
          <w:tcPr>
            <w:tcW w:w="1458" w:type="dxa"/>
            <w:vAlign w:val="center"/>
          </w:tcPr>
          <w:p w14:paraId="3AA987DD" w14:textId="77777777" w:rsidR="003E26A6" w:rsidRPr="00647C6F" w:rsidRDefault="003E26A6" w:rsidP="00A26146">
            <w:pPr>
              <w:tabs>
                <w:tab w:val="left" w:pos="1134"/>
              </w:tabs>
              <w:jc w:val="center"/>
              <w:rPr>
                <w:color w:val="000000" w:themeColor="text1"/>
                <w:lang w:eastAsia="en-US"/>
              </w:rPr>
            </w:pPr>
          </w:p>
        </w:tc>
        <w:tc>
          <w:tcPr>
            <w:tcW w:w="986" w:type="dxa"/>
            <w:vAlign w:val="center"/>
          </w:tcPr>
          <w:p w14:paraId="14CDF4E4" w14:textId="77777777" w:rsidR="003E26A6" w:rsidRPr="00647C6F" w:rsidRDefault="003E26A6" w:rsidP="00A26146">
            <w:pPr>
              <w:tabs>
                <w:tab w:val="left" w:pos="1134"/>
              </w:tabs>
              <w:jc w:val="center"/>
              <w:rPr>
                <w:color w:val="000000" w:themeColor="text1"/>
                <w:lang w:eastAsia="en-US"/>
              </w:rPr>
            </w:pPr>
          </w:p>
        </w:tc>
      </w:tr>
    </w:tbl>
    <w:p w14:paraId="608109C5" w14:textId="77777777" w:rsidR="003E26A6" w:rsidRPr="002C004D" w:rsidRDefault="003E26A6" w:rsidP="003E26A6">
      <w:pPr>
        <w:tabs>
          <w:tab w:val="left" w:pos="1134"/>
        </w:tabs>
        <w:ind w:firstLine="709"/>
        <w:jc w:val="right"/>
        <w:rPr>
          <w:color w:val="000000" w:themeColor="text1"/>
          <w:lang w:eastAsia="en-US"/>
        </w:rPr>
      </w:pPr>
    </w:p>
    <w:p w14:paraId="5160C4B3" w14:textId="77777777" w:rsidR="003E26A6" w:rsidRPr="002C004D" w:rsidRDefault="003E26A6" w:rsidP="00A42F51">
      <w:pPr>
        <w:tabs>
          <w:tab w:val="left" w:pos="1134"/>
        </w:tabs>
        <w:rPr>
          <w:color w:val="000000" w:themeColor="text1"/>
          <w:lang w:eastAsia="en-US"/>
        </w:rPr>
      </w:pPr>
      <w:bookmarkStart w:id="81" w:name="2251"/>
      <w:bookmarkEnd w:id="81"/>
      <w:r w:rsidRPr="002C004D">
        <w:rPr>
          <w:color w:val="000000" w:themeColor="text1"/>
          <w:lang w:eastAsia="en-US"/>
        </w:rPr>
        <w:t xml:space="preserve">де </w:t>
      </w:r>
      <m:oMath>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xml:space="preserve"> – збитки, сплачені на кінець </w:t>
      </w:r>
      <m:oMath>
        <m:r>
          <w:rPr>
            <w:rFonts w:ascii="Cambria Math" w:hAnsi="Cambria Math"/>
            <w:color w:val="000000" w:themeColor="text1"/>
            <w:lang w:eastAsia="en-US"/>
          </w:rPr>
          <m:t>d</m:t>
        </m:r>
      </m:oMath>
      <w:r w:rsidRPr="002C004D">
        <w:rPr>
          <w:color w:val="000000" w:themeColor="text1"/>
          <w:lang w:eastAsia="en-US"/>
        </w:rPr>
        <w:t xml:space="preserve">-го періоду сплати (розвитку) збитків за страховими випадками, які настали в </w:t>
      </w:r>
      <m:oMath>
        <m:r>
          <w:rPr>
            <w:rFonts w:ascii="Cambria Math" w:hAnsi="Cambria Math"/>
            <w:color w:val="000000" w:themeColor="text1"/>
            <w:lang w:eastAsia="en-US"/>
          </w:rPr>
          <m:t>a</m:t>
        </m:r>
      </m:oMath>
      <w:r w:rsidRPr="00647C6F">
        <w:rPr>
          <w:color w:val="000000" w:themeColor="text1"/>
          <w:lang w:eastAsia="en-US"/>
        </w:rPr>
        <w:t xml:space="preserve">-му періоді настання збитків. Витрати на врегулювання збитків не включаються до </w:t>
      </w:r>
      <m:oMath>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w:t>
      </w:r>
    </w:p>
    <w:p w14:paraId="0866E3B8" w14:textId="77777777" w:rsidR="003E26A6" w:rsidRPr="00647C6F" w:rsidRDefault="003E26A6" w:rsidP="003E26A6">
      <w:pPr>
        <w:tabs>
          <w:tab w:val="left" w:pos="1134"/>
        </w:tabs>
        <w:ind w:firstLine="709"/>
        <w:rPr>
          <w:color w:val="000000" w:themeColor="text1"/>
          <w:lang w:eastAsia="en-US"/>
        </w:rPr>
      </w:pPr>
      <w:bookmarkStart w:id="82" w:name="2318"/>
      <w:bookmarkEnd w:id="82"/>
      <m:oMath>
        <m:r>
          <w:rPr>
            <w:rFonts w:ascii="Cambria Math" w:hAnsi="Cambria Math"/>
            <w:color w:val="000000" w:themeColor="text1"/>
          </w:rPr>
          <m:t>N</m:t>
        </m:r>
      </m:oMath>
      <w:r w:rsidRPr="00647C6F">
        <w:rPr>
          <w:color w:val="000000" w:themeColor="text1"/>
          <w:lang w:eastAsia="en-US"/>
        </w:rPr>
        <w:t xml:space="preserve"> – кількість періодів, за які розглядаються дані про збитки.</w:t>
      </w:r>
    </w:p>
    <w:p w14:paraId="6E3AB167" w14:textId="77777777" w:rsidR="003E26A6" w:rsidRPr="00647C6F" w:rsidRDefault="003E26A6" w:rsidP="003E26A6">
      <w:pPr>
        <w:tabs>
          <w:tab w:val="left" w:pos="1134"/>
        </w:tabs>
        <w:ind w:firstLine="709"/>
        <w:rPr>
          <w:color w:val="000000" w:themeColor="text1"/>
          <w:lang w:eastAsia="en-US"/>
        </w:rPr>
      </w:pPr>
      <w:bookmarkStart w:id="83" w:name="2319"/>
      <w:bookmarkEnd w:id="83"/>
    </w:p>
    <w:p w14:paraId="5CB4B906" w14:textId="1155AA97" w:rsidR="003E26A6" w:rsidRPr="002C004D" w:rsidRDefault="003E26A6" w:rsidP="00326891">
      <w:pPr>
        <w:pStyle w:val="af3"/>
        <w:numPr>
          <w:ilvl w:val="1"/>
          <w:numId w:val="2"/>
        </w:numPr>
        <w:tabs>
          <w:tab w:val="left" w:pos="1134"/>
        </w:tabs>
        <w:ind w:left="0" w:firstLine="709"/>
        <w:rPr>
          <w:color w:val="000000" w:themeColor="text1"/>
          <w:lang w:eastAsia="en-US"/>
        </w:rPr>
      </w:pPr>
      <w:bookmarkStart w:id="84" w:name="2321"/>
      <w:bookmarkEnd w:id="84"/>
      <w:r w:rsidRPr="00647C6F">
        <w:rPr>
          <w:color w:val="000000" w:themeColor="text1"/>
          <w:lang w:eastAsia="en-US"/>
        </w:rPr>
        <w:t>Таблиця 1 додатка 5 до Положення</w:t>
      </w:r>
      <w:r w:rsidR="002B6A4C" w:rsidRPr="00647C6F">
        <w:rPr>
          <w:color w:val="000000" w:themeColor="text1"/>
          <w:lang w:eastAsia="en-US"/>
        </w:rPr>
        <w:t xml:space="preserve"> про порядок формування страховиками технічних резервів (далі – Положення)</w:t>
      </w:r>
      <w:r w:rsidRPr="00647C6F">
        <w:rPr>
          <w:color w:val="000000" w:themeColor="text1"/>
          <w:lang w:eastAsia="en-US"/>
        </w:rPr>
        <w:t xml:space="preserve"> використовується, якщо достатньо наявної інформації, щоб стверджувати, що дані сплати (розвитку) збитків повні згідно з вимогами пункту 15 глави 4 розділу І Положення. У разі неповноти даних потрібно оцінити загальну величину збитків за першим роком їх настання (</w:t>
      </w:r>
      <m:oMath>
        <m:sSub>
          <m:sSubPr>
            <m:ctrlPr>
              <w:rPr>
                <w:rFonts w:ascii="Cambria Math" w:hAnsi="Cambria Math"/>
                <w:i/>
                <w:color w:val="000000" w:themeColor="text1"/>
                <w:lang w:eastAsia="en-US"/>
              </w:rPr>
            </m:ctrlPr>
          </m:sSubPr>
          <m:e>
            <m:r>
              <w:rPr>
                <w:rFonts w:ascii="Cambria Math" w:hAnsi="Cambria Math"/>
                <w:color w:val="000000" w:themeColor="text1"/>
                <w:lang w:eastAsia="en-US"/>
              </w:rPr>
              <m:t>LU</m:t>
            </m:r>
          </m:e>
          <m:sub>
            <m:r>
              <w:rPr>
                <w:rFonts w:ascii="Cambria Math" w:hAnsi="Cambria Math"/>
                <w:color w:val="000000" w:themeColor="text1"/>
                <w:vertAlign w:val="subscript"/>
                <w:lang w:eastAsia="en-US"/>
              </w:rPr>
              <m:t>(a = 1)</m:t>
            </m:r>
          </m:sub>
        </m:sSub>
      </m:oMath>
      <w:r w:rsidRPr="002C004D">
        <w:rPr>
          <w:color w:val="000000" w:themeColor="text1"/>
          <w:lang w:eastAsia="en-US"/>
        </w:rPr>
        <w:t>). Для цього може бути використана інформація за минулі періоди, яка не увійшла до таблиці 1 додатка 5 до Положення.</w:t>
      </w:r>
    </w:p>
    <w:p w14:paraId="1C2AF7B8" w14:textId="77777777" w:rsidR="003E26A6" w:rsidRPr="00647C6F" w:rsidRDefault="003E26A6" w:rsidP="003E26A6">
      <w:pPr>
        <w:tabs>
          <w:tab w:val="left" w:pos="1134"/>
        </w:tabs>
        <w:ind w:firstLine="709"/>
        <w:rPr>
          <w:color w:val="000000" w:themeColor="text1"/>
          <w:lang w:eastAsia="en-US"/>
        </w:rPr>
      </w:pPr>
      <w:bookmarkStart w:id="85" w:name="2320"/>
      <w:bookmarkEnd w:id="85"/>
      <w:r w:rsidRPr="00647C6F">
        <w:rPr>
          <w:color w:val="000000" w:themeColor="text1"/>
          <w:lang w:eastAsia="en-US"/>
        </w:rPr>
        <w:lastRenderedPageBreak/>
        <w:t>Отже, таблиця 2 додатка 5 до Положення матиме такий вигляд:</w:t>
      </w:r>
    </w:p>
    <w:p w14:paraId="376E0DD5" w14:textId="77777777" w:rsidR="003E26A6" w:rsidRPr="00647C6F" w:rsidRDefault="003E26A6" w:rsidP="003E26A6">
      <w:pPr>
        <w:tabs>
          <w:tab w:val="left" w:pos="1134"/>
        </w:tabs>
        <w:ind w:firstLine="709"/>
        <w:jc w:val="right"/>
        <w:rPr>
          <w:color w:val="000000" w:themeColor="text1"/>
          <w:lang w:eastAsia="en-US"/>
        </w:rPr>
      </w:pPr>
    </w:p>
    <w:p w14:paraId="141582DE" w14:textId="77777777" w:rsidR="003E26A6" w:rsidRPr="00647C6F" w:rsidRDefault="003E26A6" w:rsidP="003E26A6">
      <w:pPr>
        <w:tabs>
          <w:tab w:val="left" w:pos="1134"/>
        </w:tabs>
        <w:ind w:firstLine="709"/>
        <w:jc w:val="right"/>
        <w:rPr>
          <w:color w:val="000000" w:themeColor="text1"/>
          <w:lang w:eastAsia="en-US"/>
        </w:rPr>
      </w:pPr>
      <w:r w:rsidRPr="00647C6F">
        <w:rPr>
          <w:color w:val="000000" w:themeColor="text1"/>
          <w:lang w:eastAsia="en-US"/>
        </w:rPr>
        <w:t>Таблиця 2</w:t>
      </w:r>
    </w:p>
    <w:p w14:paraId="184A3400" w14:textId="77777777" w:rsidR="003E26A6" w:rsidRPr="00647C6F" w:rsidRDefault="003E26A6" w:rsidP="003E26A6">
      <w:pPr>
        <w:tabs>
          <w:tab w:val="left" w:pos="1134"/>
        </w:tabs>
        <w:ind w:firstLine="709"/>
        <w:jc w:val="right"/>
        <w:rPr>
          <w:color w:val="000000" w:themeColor="text1"/>
          <w:lang w:eastAsia="en-US"/>
        </w:rPr>
      </w:pPr>
    </w:p>
    <w:tbl>
      <w:tblPr>
        <w:tblStyle w:val="a9"/>
        <w:tblW w:w="0" w:type="auto"/>
        <w:jc w:val="center"/>
        <w:tblCellMar>
          <w:left w:w="28" w:type="dxa"/>
          <w:right w:w="28" w:type="dxa"/>
        </w:tblCellMar>
        <w:tblLook w:val="04A0" w:firstRow="1" w:lastRow="0" w:firstColumn="1" w:lastColumn="0" w:noHBand="0" w:noVBand="1"/>
      </w:tblPr>
      <w:tblGrid>
        <w:gridCol w:w="1117"/>
        <w:gridCol w:w="1823"/>
        <w:gridCol w:w="1304"/>
        <w:gridCol w:w="1260"/>
        <w:gridCol w:w="438"/>
        <w:gridCol w:w="1566"/>
        <w:gridCol w:w="1011"/>
        <w:gridCol w:w="1109"/>
      </w:tblGrid>
      <w:tr w:rsidR="002C004D" w:rsidRPr="00647C6F" w14:paraId="48CCE2DD" w14:textId="77777777" w:rsidTr="00A26146">
        <w:trPr>
          <w:jc w:val="center"/>
        </w:trPr>
        <w:tc>
          <w:tcPr>
            <w:tcW w:w="1117" w:type="dxa"/>
            <w:vMerge w:val="restart"/>
            <w:vAlign w:val="center"/>
          </w:tcPr>
          <w:p w14:paraId="71B9A41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 з/п</w:t>
            </w:r>
          </w:p>
        </w:tc>
        <w:tc>
          <w:tcPr>
            <w:tcW w:w="1823" w:type="dxa"/>
            <w:vMerge w:val="restart"/>
            <w:vAlign w:val="center"/>
          </w:tcPr>
          <w:p w14:paraId="79D7DF4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Період настання збитків (</w:t>
            </w:r>
            <m:oMath>
              <m:r>
                <w:rPr>
                  <w:rFonts w:ascii="Cambria Math" w:hAnsi="Cambria Math"/>
                  <w:color w:val="000000" w:themeColor="text1"/>
                  <w:lang w:eastAsia="en-US"/>
                </w:rPr>
                <m:t>a</m:t>
              </m:r>
            </m:oMath>
            <w:r w:rsidRPr="00647C6F">
              <w:rPr>
                <w:color w:val="000000" w:themeColor="text1"/>
                <w:lang w:eastAsia="en-US"/>
              </w:rPr>
              <w:t>)</w:t>
            </w:r>
          </w:p>
        </w:tc>
        <w:tc>
          <w:tcPr>
            <w:tcW w:w="6688" w:type="dxa"/>
            <w:gridSpan w:val="6"/>
            <w:vAlign w:val="center"/>
          </w:tcPr>
          <w:p w14:paraId="699D0B7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Період сплати (розвитку) збитків (</w:t>
            </w:r>
            <m:oMath>
              <m:r>
                <w:rPr>
                  <w:rFonts w:ascii="Cambria Math" w:hAnsi="Cambria Math"/>
                  <w:color w:val="000000" w:themeColor="text1"/>
                  <w:lang w:eastAsia="en-US"/>
                </w:rPr>
                <m:t>d</m:t>
              </m:r>
            </m:oMath>
            <w:r w:rsidRPr="00647C6F">
              <w:rPr>
                <w:color w:val="000000" w:themeColor="text1"/>
                <w:lang w:eastAsia="en-US"/>
              </w:rPr>
              <w:t>)</w:t>
            </w:r>
          </w:p>
        </w:tc>
      </w:tr>
      <w:tr w:rsidR="002C004D" w:rsidRPr="00647C6F" w14:paraId="7EC39A4D" w14:textId="77777777" w:rsidTr="00A26146">
        <w:trPr>
          <w:jc w:val="center"/>
        </w:trPr>
        <w:tc>
          <w:tcPr>
            <w:tcW w:w="1117" w:type="dxa"/>
            <w:vMerge/>
            <w:vAlign w:val="center"/>
          </w:tcPr>
          <w:p w14:paraId="772818F1" w14:textId="77777777" w:rsidR="003E26A6" w:rsidRPr="00647C6F" w:rsidRDefault="003E26A6" w:rsidP="00A26146">
            <w:pPr>
              <w:tabs>
                <w:tab w:val="left" w:pos="1134"/>
              </w:tabs>
              <w:jc w:val="center"/>
              <w:rPr>
                <w:color w:val="000000" w:themeColor="text1"/>
                <w:lang w:eastAsia="en-US"/>
              </w:rPr>
            </w:pPr>
          </w:p>
        </w:tc>
        <w:tc>
          <w:tcPr>
            <w:tcW w:w="1823" w:type="dxa"/>
            <w:vMerge/>
            <w:vAlign w:val="center"/>
          </w:tcPr>
          <w:p w14:paraId="5851BB87" w14:textId="77777777" w:rsidR="003E26A6" w:rsidRPr="00647C6F" w:rsidRDefault="003E26A6" w:rsidP="00A26146">
            <w:pPr>
              <w:tabs>
                <w:tab w:val="left" w:pos="1134"/>
              </w:tabs>
              <w:jc w:val="center"/>
              <w:rPr>
                <w:color w:val="000000" w:themeColor="text1"/>
                <w:lang w:eastAsia="en-US"/>
              </w:rPr>
            </w:pPr>
          </w:p>
        </w:tc>
        <w:tc>
          <w:tcPr>
            <w:tcW w:w="1304" w:type="dxa"/>
            <w:vAlign w:val="center"/>
          </w:tcPr>
          <w:p w14:paraId="52940C2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1260" w:type="dxa"/>
            <w:vAlign w:val="center"/>
          </w:tcPr>
          <w:p w14:paraId="14A1F88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438" w:type="dxa"/>
            <w:vAlign w:val="center"/>
          </w:tcPr>
          <w:p w14:paraId="24C8F34B"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566" w:type="dxa"/>
            <w:vAlign w:val="center"/>
          </w:tcPr>
          <w:p w14:paraId="4C2A5551"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c>
          <w:tcPr>
            <w:tcW w:w="1011" w:type="dxa"/>
            <w:vAlign w:val="center"/>
          </w:tcPr>
          <w:p w14:paraId="0F17F2CC" w14:textId="77777777" w:rsidR="003E26A6" w:rsidRPr="00647C6F" w:rsidRDefault="003E26A6" w:rsidP="00A26146">
            <w:pPr>
              <w:tabs>
                <w:tab w:val="left" w:pos="1134"/>
              </w:tabs>
              <w:jc w:val="center"/>
              <w:rPr>
                <w:i/>
                <w:color w:val="000000" w:themeColor="text1"/>
                <w:lang w:eastAsia="en-US"/>
              </w:rPr>
            </w:pPr>
            <m:oMathPara>
              <m:oMath>
                <m:r>
                  <w:rPr>
                    <w:rFonts w:ascii="Cambria Math" w:hAnsi="Cambria Math"/>
                    <w:color w:val="000000" w:themeColor="text1"/>
                    <w:lang w:eastAsia="en-US"/>
                  </w:rPr>
                  <m:t>N</m:t>
                </m:r>
              </m:oMath>
            </m:oMathPara>
          </w:p>
        </w:tc>
        <w:tc>
          <w:tcPr>
            <w:tcW w:w="1109" w:type="dxa"/>
            <w:vAlign w:val="center"/>
          </w:tcPr>
          <w:p w14:paraId="24CA44F1"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r>
      <w:tr w:rsidR="002C004D" w:rsidRPr="00647C6F" w14:paraId="24E227C5" w14:textId="77777777" w:rsidTr="00A26146">
        <w:trPr>
          <w:jc w:val="center"/>
        </w:trPr>
        <w:tc>
          <w:tcPr>
            <w:tcW w:w="1117" w:type="dxa"/>
            <w:vAlign w:val="center"/>
          </w:tcPr>
          <w:p w14:paraId="31038A7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1823" w:type="dxa"/>
            <w:vAlign w:val="center"/>
          </w:tcPr>
          <w:p w14:paraId="6FE4A37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1304" w:type="dxa"/>
            <w:vAlign w:val="center"/>
          </w:tcPr>
          <w:p w14:paraId="3160061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w:t>
            </w:r>
          </w:p>
        </w:tc>
        <w:tc>
          <w:tcPr>
            <w:tcW w:w="1260" w:type="dxa"/>
            <w:vAlign w:val="center"/>
          </w:tcPr>
          <w:p w14:paraId="4BD57B2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4</w:t>
            </w:r>
          </w:p>
        </w:tc>
        <w:tc>
          <w:tcPr>
            <w:tcW w:w="438" w:type="dxa"/>
            <w:vAlign w:val="center"/>
          </w:tcPr>
          <w:p w14:paraId="57E1DA0F"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5</w:t>
            </w:r>
          </w:p>
        </w:tc>
        <w:tc>
          <w:tcPr>
            <w:tcW w:w="1566" w:type="dxa"/>
            <w:vAlign w:val="center"/>
          </w:tcPr>
          <w:p w14:paraId="0E77645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6</w:t>
            </w:r>
          </w:p>
        </w:tc>
        <w:tc>
          <w:tcPr>
            <w:tcW w:w="1011" w:type="dxa"/>
            <w:vAlign w:val="center"/>
          </w:tcPr>
          <w:p w14:paraId="15503C5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w:t>
            </w:r>
          </w:p>
        </w:tc>
        <w:tc>
          <w:tcPr>
            <w:tcW w:w="1109" w:type="dxa"/>
            <w:vAlign w:val="center"/>
          </w:tcPr>
          <w:p w14:paraId="4228737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8</w:t>
            </w:r>
          </w:p>
        </w:tc>
      </w:tr>
      <w:tr w:rsidR="002C004D" w:rsidRPr="00647C6F" w14:paraId="68D8FEA9" w14:textId="77777777" w:rsidTr="00A26146">
        <w:trPr>
          <w:jc w:val="center"/>
        </w:trPr>
        <w:tc>
          <w:tcPr>
            <w:tcW w:w="1117" w:type="dxa"/>
            <w:vAlign w:val="center"/>
          </w:tcPr>
          <w:p w14:paraId="131C895C"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1823" w:type="dxa"/>
            <w:vAlign w:val="center"/>
          </w:tcPr>
          <w:p w14:paraId="48CE4B4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w:t>
            </w:r>
          </w:p>
        </w:tc>
        <w:tc>
          <w:tcPr>
            <w:tcW w:w="1304" w:type="dxa"/>
            <w:vAlign w:val="center"/>
          </w:tcPr>
          <w:p w14:paraId="2D2A3610"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60" w:type="dxa"/>
            <w:vAlign w:val="center"/>
          </w:tcPr>
          <w:p w14:paraId="4768CCCB"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w:rPr>
                        <w:rFonts w:ascii="Cambria Math" w:hAnsi="Cambria Math"/>
                        <w:color w:val="000000" w:themeColor="text1"/>
                        <w:lang w:eastAsia="en-US"/>
                      </w:rPr>
                      <m:t>2</m:t>
                    </m:r>
                  </m:e>
                </m:d>
              </m:oMath>
            </m:oMathPara>
          </w:p>
        </w:tc>
        <w:tc>
          <w:tcPr>
            <w:tcW w:w="438" w:type="dxa"/>
            <w:vAlign w:val="center"/>
          </w:tcPr>
          <w:p w14:paraId="1A855E7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566" w:type="dxa"/>
            <w:vAlign w:val="center"/>
          </w:tcPr>
          <w:p w14:paraId="0984CE99"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w:rPr>
                        <w:rFonts w:ascii="Cambria Math" w:hAnsi="Cambria Math"/>
                        <w:color w:val="000000" w:themeColor="text1"/>
                        <w:lang w:eastAsia="en-US"/>
                      </w:rPr>
                      <m:t>N-1</m:t>
                    </m:r>
                  </m:e>
                </m:d>
              </m:oMath>
            </m:oMathPara>
          </w:p>
        </w:tc>
        <w:tc>
          <w:tcPr>
            <w:tcW w:w="1011" w:type="dxa"/>
            <w:vAlign w:val="center"/>
          </w:tcPr>
          <w:p w14:paraId="46F68A3D"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N</m:t>
                    </m:r>
                  </m:e>
                </m:d>
              </m:oMath>
            </m:oMathPara>
          </w:p>
        </w:tc>
        <w:tc>
          <w:tcPr>
            <w:tcW w:w="1109" w:type="dxa"/>
            <w:vAlign w:val="center"/>
          </w:tcPr>
          <w:p w14:paraId="7B222B03" w14:textId="77777777" w:rsidR="003E26A6" w:rsidRPr="002C004D" w:rsidRDefault="00F976BB" w:rsidP="00A26146">
            <w:pPr>
              <w:tabs>
                <w:tab w:val="left" w:pos="1134"/>
              </w:tabs>
              <w:jc w:val="center"/>
              <w:rPr>
                <w:color w:val="000000" w:themeColor="text1"/>
                <w:lang w:eastAsia="en-US"/>
              </w:rPr>
            </w:pPr>
            <m:oMathPara>
              <m:oMath>
                <m:sSub>
                  <m:sSubPr>
                    <m:ctrlPr>
                      <w:rPr>
                        <w:rFonts w:ascii="Cambria Math" w:hAnsi="Cambria Math"/>
                        <w:color w:val="000000" w:themeColor="text1"/>
                        <w:lang w:eastAsia="en-US"/>
                      </w:rPr>
                    </m:ctrlPr>
                  </m:sSubPr>
                  <m:e>
                    <m:r>
                      <w:rPr>
                        <w:rFonts w:ascii="Cambria Math" w:hAnsi="Cambria Math"/>
                        <w:color w:val="000000" w:themeColor="text1"/>
                        <w:lang w:eastAsia="en-US"/>
                      </w:rPr>
                      <m:t>LU</m:t>
                    </m:r>
                  </m:e>
                  <m:sub>
                    <m:r>
                      <m:rPr>
                        <m:sty m:val="p"/>
                      </m:rPr>
                      <w:rPr>
                        <w:rFonts w:ascii="Cambria Math" w:hAnsi="Cambria Math"/>
                        <w:color w:val="000000" w:themeColor="text1"/>
                        <w:lang w:eastAsia="en-US"/>
                      </w:rPr>
                      <m:t>(</m:t>
                    </m:r>
                    <m:r>
                      <w:rPr>
                        <w:rFonts w:ascii="Cambria Math" w:hAnsi="Cambria Math"/>
                        <w:color w:val="000000" w:themeColor="text1"/>
                        <w:lang w:eastAsia="en-US"/>
                      </w:rPr>
                      <m:t>a</m:t>
                    </m:r>
                    <m:r>
                      <m:rPr>
                        <m:sty m:val="p"/>
                      </m:rPr>
                      <w:rPr>
                        <w:rFonts w:ascii="Cambria Math" w:hAnsi="Cambria Math"/>
                        <w:color w:val="000000" w:themeColor="text1"/>
                        <w:lang w:eastAsia="en-US"/>
                      </w:rPr>
                      <m:t xml:space="preserve"> = 1)</m:t>
                    </m:r>
                  </m:sub>
                </m:sSub>
              </m:oMath>
            </m:oMathPara>
          </w:p>
        </w:tc>
      </w:tr>
      <w:tr w:rsidR="002C004D" w:rsidRPr="00647C6F" w14:paraId="5CDB6C89" w14:textId="77777777" w:rsidTr="00A26146">
        <w:trPr>
          <w:jc w:val="center"/>
        </w:trPr>
        <w:tc>
          <w:tcPr>
            <w:tcW w:w="1117" w:type="dxa"/>
            <w:vAlign w:val="center"/>
          </w:tcPr>
          <w:p w14:paraId="67AE7AE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1823" w:type="dxa"/>
            <w:vAlign w:val="center"/>
          </w:tcPr>
          <w:p w14:paraId="2BACC94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w:t>
            </w:r>
          </w:p>
        </w:tc>
        <w:tc>
          <w:tcPr>
            <w:tcW w:w="1304" w:type="dxa"/>
            <w:vAlign w:val="center"/>
          </w:tcPr>
          <w:p w14:paraId="1EB283D5"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60" w:type="dxa"/>
            <w:vAlign w:val="center"/>
          </w:tcPr>
          <w:p w14:paraId="41785074"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38" w:type="dxa"/>
            <w:vAlign w:val="center"/>
          </w:tcPr>
          <w:p w14:paraId="3FB35652"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566" w:type="dxa"/>
            <w:vAlign w:val="center"/>
          </w:tcPr>
          <w:p w14:paraId="5E035C02"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N-1</m:t>
                    </m:r>
                  </m:e>
                </m:d>
              </m:oMath>
            </m:oMathPara>
          </w:p>
        </w:tc>
        <w:tc>
          <w:tcPr>
            <w:tcW w:w="1011" w:type="dxa"/>
            <w:vAlign w:val="center"/>
          </w:tcPr>
          <w:p w14:paraId="41ED98DC" w14:textId="77777777" w:rsidR="003E26A6" w:rsidRPr="00647C6F" w:rsidRDefault="003E26A6" w:rsidP="00A26146">
            <w:pPr>
              <w:tabs>
                <w:tab w:val="left" w:pos="1134"/>
              </w:tabs>
              <w:jc w:val="center"/>
              <w:rPr>
                <w:color w:val="000000" w:themeColor="text1"/>
                <w:lang w:eastAsia="en-US"/>
              </w:rPr>
            </w:pPr>
          </w:p>
        </w:tc>
        <w:tc>
          <w:tcPr>
            <w:tcW w:w="1109" w:type="dxa"/>
            <w:vAlign w:val="center"/>
          </w:tcPr>
          <w:p w14:paraId="530E0B7C" w14:textId="77777777" w:rsidR="003E26A6" w:rsidRPr="00647C6F" w:rsidRDefault="003E26A6" w:rsidP="00A26146">
            <w:pPr>
              <w:tabs>
                <w:tab w:val="left" w:pos="1134"/>
              </w:tabs>
              <w:jc w:val="center"/>
              <w:rPr>
                <w:color w:val="000000" w:themeColor="text1"/>
                <w:lang w:eastAsia="en-US"/>
              </w:rPr>
            </w:pPr>
          </w:p>
        </w:tc>
      </w:tr>
      <w:tr w:rsidR="002C004D" w:rsidRPr="00647C6F" w14:paraId="770E63F5" w14:textId="77777777" w:rsidTr="00A26146">
        <w:trPr>
          <w:jc w:val="center"/>
        </w:trPr>
        <w:tc>
          <w:tcPr>
            <w:tcW w:w="1117" w:type="dxa"/>
            <w:vAlign w:val="center"/>
          </w:tcPr>
          <w:p w14:paraId="68DFB17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w:t>
            </w:r>
          </w:p>
        </w:tc>
        <w:tc>
          <w:tcPr>
            <w:tcW w:w="1823" w:type="dxa"/>
            <w:vAlign w:val="center"/>
          </w:tcPr>
          <w:p w14:paraId="68A7F912"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w:t>
            </w:r>
          </w:p>
        </w:tc>
        <w:tc>
          <w:tcPr>
            <w:tcW w:w="1304" w:type="dxa"/>
            <w:vAlign w:val="center"/>
          </w:tcPr>
          <w:p w14:paraId="0F0B1563"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3</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60" w:type="dxa"/>
            <w:vAlign w:val="center"/>
          </w:tcPr>
          <w:p w14:paraId="37403562"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3</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38" w:type="dxa"/>
            <w:vAlign w:val="center"/>
          </w:tcPr>
          <w:p w14:paraId="354CAFD8"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566" w:type="dxa"/>
            <w:vAlign w:val="center"/>
          </w:tcPr>
          <w:p w14:paraId="5A02B0A2" w14:textId="77777777" w:rsidR="003E26A6" w:rsidRPr="00647C6F" w:rsidRDefault="003E26A6" w:rsidP="00A26146">
            <w:pPr>
              <w:tabs>
                <w:tab w:val="left" w:pos="1134"/>
              </w:tabs>
              <w:jc w:val="center"/>
              <w:rPr>
                <w:color w:val="000000" w:themeColor="text1"/>
                <w:lang w:eastAsia="en-US"/>
              </w:rPr>
            </w:pPr>
          </w:p>
        </w:tc>
        <w:tc>
          <w:tcPr>
            <w:tcW w:w="1011" w:type="dxa"/>
            <w:vAlign w:val="center"/>
          </w:tcPr>
          <w:p w14:paraId="343F156A" w14:textId="77777777" w:rsidR="003E26A6" w:rsidRPr="00647C6F" w:rsidRDefault="003E26A6" w:rsidP="00A26146">
            <w:pPr>
              <w:tabs>
                <w:tab w:val="left" w:pos="1134"/>
              </w:tabs>
              <w:jc w:val="center"/>
              <w:rPr>
                <w:color w:val="000000" w:themeColor="text1"/>
                <w:lang w:eastAsia="en-US"/>
              </w:rPr>
            </w:pPr>
          </w:p>
        </w:tc>
        <w:tc>
          <w:tcPr>
            <w:tcW w:w="1109" w:type="dxa"/>
            <w:vAlign w:val="center"/>
          </w:tcPr>
          <w:p w14:paraId="73253FD3" w14:textId="77777777" w:rsidR="003E26A6" w:rsidRPr="00647C6F" w:rsidRDefault="003E26A6" w:rsidP="00A26146">
            <w:pPr>
              <w:tabs>
                <w:tab w:val="left" w:pos="1134"/>
              </w:tabs>
              <w:jc w:val="center"/>
              <w:rPr>
                <w:color w:val="000000" w:themeColor="text1"/>
                <w:lang w:eastAsia="en-US"/>
              </w:rPr>
            </w:pPr>
          </w:p>
        </w:tc>
      </w:tr>
      <w:tr w:rsidR="002C004D" w:rsidRPr="00647C6F" w14:paraId="0ED3D034" w14:textId="77777777" w:rsidTr="00A26146">
        <w:trPr>
          <w:jc w:val="center"/>
        </w:trPr>
        <w:tc>
          <w:tcPr>
            <w:tcW w:w="1117" w:type="dxa"/>
            <w:vAlign w:val="center"/>
          </w:tcPr>
          <w:p w14:paraId="7E1D93D4"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4</w:t>
            </w:r>
          </w:p>
        </w:tc>
        <w:tc>
          <w:tcPr>
            <w:tcW w:w="1823" w:type="dxa"/>
            <w:vAlign w:val="center"/>
          </w:tcPr>
          <w:p w14:paraId="4FBD268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304" w:type="dxa"/>
            <w:vAlign w:val="center"/>
          </w:tcPr>
          <w:p w14:paraId="267BBBEC"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260" w:type="dxa"/>
            <w:vAlign w:val="center"/>
          </w:tcPr>
          <w:p w14:paraId="73E50D0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438" w:type="dxa"/>
            <w:vAlign w:val="center"/>
          </w:tcPr>
          <w:p w14:paraId="3531732D"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w:t>
            </w:r>
          </w:p>
        </w:tc>
        <w:tc>
          <w:tcPr>
            <w:tcW w:w="1566" w:type="dxa"/>
            <w:vAlign w:val="center"/>
          </w:tcPr>
          <w:p w14:paraId="451C50A7" w14:textId="77777777" w:rsidR="003E26A6" w:rsidRPr="00647C6F" w:rsidRDefault="003E26A6" w:rsidP="00A26146">
            <w:pPr>
              <w:tabs>
                <w:tab w:val="left" w:pos="1134"/>
              </w:tabs>
              <w:jc w:val="center"/>
              <w:rPr>
                <w:color w:val="000000" w:themeColor="text1"/>
                <w:lang w:eastAsia="en-US"/>
              </w:rPr>
            </w:pPr>
          </w:p>
        </w:tc>
        <w:tc>
          <w:tcPr>
            <w:tcW w:w="1011" w:type="dxa"/>
            <w:vAlign w:val="center"/>
          </w:tcPr>
          <w:p w14:paraId="6A4EDF32" w14:textId="77777777" w:rsidR="003E26A6" w:rsidRPr="00647C6F" w:rsidRDefault="003E26A6" w:rsidP="00A26146">
            <w:pPr>
              <w:tabs>
                <w:tab w:val="left" w:pos="1134"/>
              </w:tabs>
              <w:jc w:val="center"/>
              <w:rPr>
                <w:color w:val="000000" w:themeColor="text1"/>
                <w:lang w:eastAsia="en-US"/>
              </w:rPr>
            </w:pPr>
          </w:p>
        </w:tc>
        <w:tc>
          <w:tcPr>
            <w:tcW w:w="1109" w:type="dxa"/>
            <w:vAlign w:val="center"/>
          </w:tcPr>
          <w:p w14:paraId="6ED57AC5" w14:textId="77777777" w:rsidR="003E26A6" w:rsidRPr="00647C6F" w:rsidRDefault="003E26A6" w:rsidP="00A26146">
            <w:pPr>
              <w:tabs>
                <w:tab w:val="left" w:pos="1134"/>
              </w:tabs>
              <w:jc w:val="center"/>
              <w:rPr>
                <w:color w:val="000000" w:themeColor="text1"/>
                <w:lang w:eastAsia="en-US"/>
              </w:rPr>
            </w:pPr>
          </w:p>
        </w:tc>
      </w:tr>
      <w:tr w:rsidR="002C004D" w:rsidRPr="00647C6F" w14:paraId="2B0E47C2" w14:textId="77777777" w:rsidTr="00A26146">
        <w:trPr>
          <w:jc w:val="center"/>
        </w:trPr>
        <w:tc>
          <w:tcPr>
            <w:tcW w:w="1117" w:type="dxa"/>
            <w:vAlign w:val="center"/>
          </w:tcPr>
          <w:p w14:paraId="6EE71F7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5</w:t>
            </w:r>
          </w:p>
        </w:tc>
        <w:tc>
          <w:tcPr>
            <w:tcW w:w="1823" w:type="dxa"/>
            <w:vAlign w:val="center"/>
          </w:tcPr>
          <w:p w14:paraId="33AE6056"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(N-2)</m:t>
                </m:r>
              </m:oMath>
            </m:oMathPara>
          </w:p>
        </w:tc>
        <w:tc>
          <w:tcPr>
            <w:tcW w:w="1304" w:type="dxa"/>
            <w:vAlign w:val="center"/>
          </w:tcPr>
          <w:p w14:paraId="43B289E6"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60" w:type="dxa"/>
            <w:vAlign w:val="center"/>
          </w:tcPr>
          <w:p w14:paraId="33612169"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N-2</m:t>
                    </m:r>
                  </m:sub>
                </m:sSub>
                <m:d>
                  <m:dPr>
                    <m:ctrlPr>
                      <w:rPr>
                        <w:rFonts w:ascii="Cambria Math" w:hAnsi="Cambria Math"/>
                        <w:color w:val="000000" w:themeColor="text1"/>
                        <w:lang w:eastAsia="en-US"/>
                      </w:rPr>
                    </m:ctrlPr>
                  </m:dPr>
                  <m:e>
                    <m:r>
                      <w:rPr>
                        <w:rFonts w:ascii="Cambria Math" w:hAnsi="Cambria Math"/>
                        <w:color w:val="000000" w:themeColor="text1"/>
                        <w:lang w:eastAsia="en-US"/>
                      </w:rPr>
                      <m:t>2</m:t>
                    </m:r>
                  </m:e>
                </m:d>
              </m:oMath>
            </m:oMathPara>
          </w:p>
        </w:tc>
        <w:tc>
          <w:tcPr>
            <w:tcW w:w="438" w:type="dxa"/>
            <w:vAlign w:val="center"/>
          </w:tcPr>
          <w:p w14:paraId="304B7F5B" w14:textId="77777777" w:rsidR="003E26A6" w:rsidRPr="00647C6F" w:rsidRDefault="003E26A6" w:rsidP="00A26146">
            <w:pPr>
              <w:tabs>
                <w:tab w:val="left" w:pos="1134"/>
              </w:tabs>
              <w:jc w:val="center"/>
              <w:rPr>
                <w:color w:val="000000" w:themeColor="text1"/>
                <w:lang w:eastAsia="en-US"/>
              </w:rPr>
            </w:pPr>
          </w:p>
        </w:tc>
        <w:tc>
          <w:tcPr>
            <w:tcW w:w="1566" w:type="dxa"/>
            <w:vAlign w:val="center"/>
          </w:tcPr>
          <w:p w14:paraId="5B61811A" w14:textId="77777777" w:rsidR="003E26A6" w:rsidRPr="00647C6F" w:rsidRDefault="003E26A6" w:rsidP="00A26146">
            <w:pPr>
              <w:tabs>
                <w:tab w:val="left" w:pos="1134"/>
              </w:tabs>
              <w:jc w:val="center"/>
              <w:rPr>
                <w:color w:val="000000" w:themeColor="text1"/>
                <w:lang w:eastAsia="en-US"/>
              </w:rPr>
            </w:pPr>
          </w:p>
        </w:tc>
        <w:tc>
          <w:tcPr>
            <w:tcW w:w="1011" w:type="dxa"/>
            <w:vAlign w:val="center"/>
          </w:tcPr>
          <w:p w14:paraId="46A2A161" w14:textId="77777777" w:rsidR="003E26A6" w:rsidRPr="00647C6F" w:rsidRDefault="003E26A6" w:rsidP="00A26146">
            <w:pPr>
              <w:tabs>
                <w:tab w:val="left" w:pos="1134"/>
              </w:tabs>
              <w:jc w:val="center"/>
              <w:rPr>
                <w:color w:val="000000" w:themeColor="text1"/>
                <w:lang w:eastAsia="en-US"/>
              </w:rPr>
            </w:pPr>
          </w:p>
        </w:tc>
        <w:tc>
          <w:tcPr>
            <w:tcW w:w="1109" w:type="dxa"/>
            <w:vAlign w:val="center"/>
          </w:tcPr>
          <w:p w14:paraId="6815E565" w14:textId="77777777" w:rsidR="003E26A6" w:rsidRPr="00647C6F" w:rsidRDefault="003E26A6" w:rsidP="00A26146">
            <w:pPr>
              <w:tabs>
                <w:tab w:val="left" w:pos="1134"/>
              </w:tabs>
              <w:jc w:val="center"/>
              <w:rPr>
                <w:color w:val="000000" w:themeColor="text1"/>
                <w:lang w:eastAsia="en-US"/>
              </w:rPr>
            </w:pPr>
          </w:p>
        </w:tc>
      </w:tr>
      <w:tr w:rsidR="002C004D" w:rsidRPr="00647C6F" w14:paraId="010E6554" w14:textId="77777777" w:rsidTr="00A26146">
        <w:trPr>
          <w:jc w:val="center"/>
        </w:trPr>
        <w:tc>
          <w:tcPr>
            <w:tcW w:w="1117" w:type="dxa"/>
            <w:vAlign w:val="center"/>
          </w:tcPr>
          <w:p w14:paraId="5DE39ED0"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6</w:t>
            </w:r>
          </w:p>
        </w:tc>
        <w:tc>
          <w:tcPr>
            <w:tcW w:w="1823" w:type="dxa"/>
            <w:vAlign w:val="center"/>
          </w:tcPr>
          <w:p w14:paraId="00507A64"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c>
          <w:tcPr>
            <w:tcW w:w="1304" w:type="dxa"/>
            <w:vAlign w:val="center"/>
          </w:tcPr>
          <w:p w14:paraId="2A74063A"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60" w:type="dxa"/>
            <w:vAlign w:val="center"/>
          </w:tcPr>
          <w:p w14:paraId="401FA5E1"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38" w:type="dxa"/>
            <w:vAlign w:val="center"/>
          </w:tcPr>
          <w:p w14:paraId="192B838E" w14:textId="77777777" w:rsidR="003E26A6" w:rsidRPr="00647C6F" w:rsidRDefault="003E26A6" w:rsidP="00A26146">
            <w:pPr>
              <w:tabs>
                <w:tab w:val="left" w:pos="1134"/>
              </w:tabs>
              <w:jc w:val="center"/>
              <w:rPr>
                <w:color w:val="000000" w:themeColor="text1"/>
                <w:lang w:eastAsia="en-US"/>
              </w:rPr>
            </w:pPr>
          </w:p>
        </w:tc>
        <w:tc>
          <w:tcPr>
            <w:tcW w:w="1566" w:type="dxa"/>
            <w:vAlign w:val="center"/>
          </w:tcPr>
          <w:p w14:paraId="356297C2" w14:textId="77777777" w:rsidR="003E26A6" w:rsidRPr="00647C6F" w:rsidRDefault="003E26A6" w:rsidP="00A26146">
            <w:pPr>
              <w:tabs>
                <w:tab w:val="left" w:pos="1134"/>
              </w:tabs>
              <w:jc w:val="center"/>
              <w:rPr>
                <w:color w:val="000000" w:themeColor="text1"/>
                <w:lang w:eastAsia="en-US"/>
              </w:rPr>
            </w:pPr>
          </w:p>
        </w:tc>
        <w:tc>
          <w:tcPr>
            <w:tcW w:w="1011" w:type="dxa"/>
            <w:vAlign w:val="center"/>
          </w:tcPr>
          <w:p w14:paraId="2264B7A8" w14:textId="77777777" w:rsidR="003E26A6" w:rsidRPr="00647C6F" w:rsidRDefault="003E26A6" w:rsidP="00A26146">
            <w:pPr>
              <w:tabs>
                <w:tab w:val="left" w:pos="1134"/>
              </w:tabs>
              <w:jc w:val="center"/>
              <w:rPr>
                <w:color w:val="000000" w:themeColor="text1"/>
                <w:lang w:eastAsia="en-US"/>
              </w:rPr>
            </w:pPr>
          </w:p>
        </w:tc>
        <w:tc>
          <w:tcPr>
            <w:tcW w:w="1109" w:type="dxa"/>
            <w:vAlign w:val="center"/>
          </w:tcPr>
          <w:p w14:paraId="0CE67B21" w14:textId="77777777" w:rsidR="003E26A6" w:rsidRPr="00647C6F" w:rsidRDefault="003E26A6" w:rsidP="00A26146">
            <w:pPr>
              <w:tabs>
                <w:tab w:val="left" w:pos="1134"/>
              </w:tabs>
              <w:jc w:val="center"/>
              <w:rPr>
                <w:color w:val="000000" w:themeColor="text1"/>
                <w:lang w:eastAsia="en-US"/>
              </w:rPr>
            </w:pPr>
          </w:p>
        </w:tc>
      </w:tr>
      <w:tr w:rsidR="002C004D" w:rsidRPr="00647C6F" w14:paraId="28C6A4B0" w14:textId="77777777" w:rsidTr="00A26146">
        <w:trPr>
          <w:jc w:val="center"/>
        </w:trPr>
        <w:tc>
          <w:tcPr>
            <w:tcW w:w="1117" w:type="dxa"/>
            <w:vAlign w:val="center"/>
          </w:tcPr>
          <w:p w14:paraId="2051EDCE"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w:t>
            </w:r>
          </w:p>
        </w:tc>
        <w:tc>
          <w:tcPr>
            <w:tcW w:w="1823" w:type="dxa"/>
            <w:vAlign w:val="center"/>
          </w:tcPr>
          <w:p w14:paraId="021CCAB6" w14:textId="77777777" w:rsidR="003E26A6" w:rsidRPr="00647C6F"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N</m:t>
                </m:r>
              </m:oMath>
            </m:oMathPara>
          </w:p>
        </w:tc>
        <w:tc>
          <w:tcPr>
            <w:tcW w:w="1304" w:type="dxa"/>
            <w:vAlign w:val="center"/>
          </w:tcPr>
          <w:p w14:paraId="2599630D" w14:textId="77777777" w:rsidR="003E26A6" w:rsidRPr="002C004D" w:rsidRDefault="003E26A6" w:rsidP="00A26146">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60" w:type="dxa"/>
            <w:vAlign w:val="center"/>
          </w:tcPr>
          <w:p w14:paraId="0879AB07" w14:textId="77777777" w:rsidR="003E26A6" w:rsidRPr="00647C6F" w:rsidRDefault="003E26A6" w:rsidP="00A26146">
            <w:pPr>
              <w:tabs>
                <w:tab w:val="left" w:pos="1134"/>
              </w:tabs>
              <w:jc w:val="center"/>
              <w:rPr>
                <w:color w:val="000000" w:themeColor="text1"/>
                <w:lang w:eastAsia="en-US"/>
              </w:rPr>
            </w:pPr>
          </w:p>
        </w:tc>
        <w:tc>
          <w:tcPr>
            <w:tcW w:w="438" w:type="dxa"/>
            <w:vAlign w:val="center"/>
          </w:tcPr>
          <w:p w14:paraId="3EA2EE58" w14:textId="77777777" w:rsidR="003E26A6" w:rsidRPr="00647C6F" w:rsidRDefault="003E26A6" w:rsidP="00A26146">
            <w:pPr>
              <w:tabs>
                <w:tab w:val="left" w:pos="1134"/>
              </w:tabs>
              <w:jc w:val="center"/>
              <w:rPr>
                <w:color w:val="000000" w:themeColor="text1"/>
                <w:lang w:eastAsia="en-US"/>
              </w:rPr>
            </w:pPr>
          </w:p>
        </w:tc>
        <w:tc>
          <w:tcPr>
            <w:tcW w:w="1566" w:type="dxa"/>
            <w:vAlign w:val="center"/>
          </w:tcPr>
          <w:p w14:paraId="0B9E6A0B" w14:textId="77777777" w:rsidR="003E26A6" w:rsidRPr="00647C6F" w:rsidRDefault="003E26A6" w:rsidP="00A26146">
            <w:pPr>
              <w:tabs>
                <w:tab w:val="left" w:pos="1134"/>
              </w:tabs>
              <w:jc w:val="center"/>
              <w:rPr>
                <w:color w:val="000000" w:themeColor="text1"/>
                <w:lang w:eastAsia="en-US"/>
              </w:rPr>
            </w:pPr>
          </w:p>
        </w:tc>
        <w:tc>
          <w:tcPr>
            <w:tcW w:w="1011" w:type="dxa"/>
            <w:vAlign w:val="center"/>
          </w:tcPr>
          <w:p w14:paraId="5756EF7A" w14:textId="77777777" w:rsidR="003E26A6" w:rsidRPr="00647C6F" w:rsidRDefault="003E26A6" w:rsidP="00A26146">
            <w:pPr>
              <w:tabs>
                <w:tab w:val="left" w:pos="1134"/>
              </w:tabs>
              <w:jc w:val="center"/>
              <w:rPr>
                <w:color w:val="000000" w:themeColor="text1"/>
                <w:lang w:eastAsia="en-US"/>
              </w:rPr>
            </w:pPr>
          </w:p>
        </w:tc>
        <w:tc>
          <w:tcPr>
            <w:tcW w:w="1109" w:type="dxa"/>
            <w:vAlign w:val="center"/>
          </w:tcPr>
          <w:p w14:paraId="3D2E0019" w14:textId="77777777" w:rsidR="003E26A6" w:rsidRPr="00647C6F" w:rsidRDefault="003E26A6" w:rsidP="00A26146">
            <w:pPr>
              <w:tabs>
                <w:tab w:val="left" w:pos="1134"/>
              </w:tabs>
              <w:jc w:val="center"/>
              <w:rPr>
                <w:color w:val="000000" w:themeColor="text1"/>
                <w:lang w:eastAsia="en-US"/>
              </w:rPr>
            </w:pPr>
          </w:p>
        </w:tc>
      </w:tr>
    </w:tbl>
    <w:p w14:paraId="67A8B31A" w14:textId="77777777" w:rsidR="003E26A6" w:rsidRPr="002C004D" w:rsidRDefault="003E26A6" w:rsidP="003E26A6">
      <w:pPr>
        <w:tabs>
          <w:tab w:val="left" w:pos="1134"/>
        </w:tabs>
        <w:ind w:firstLine="709"/>
        <w:jc w:val="right"/>
        <w:rPr>
          <w:color w:val="000000" w:themeColor="text1"/>
          <w:lang w:eastAsia="en-US"/>
        </w:rPr>
      </w:pPr>
    </w:p>
    <w:p w14:paraId="4DEBCB01"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Трикутник із коефіцієнтами зв’язку формується на основі даних таблиці 1 або 2 додатка 5 до Положення, що розраховуються за такою формулою:</w:t>
      </w:r>
    </w:p>
    <w:p w14:paraId="69D7C80B" w14:textId="77777777" w:rsidR="003E26A6" w:rsidRPr="00647C6F" w:rsidRDefault="003E26A6" w:rsidP="003E26A6">
      <w:pPr>
        <w:pStyle w:val="af3"/>
        <w:tabs>
          <w:tab w:val="left" w:pos="1134"/>
        </w:tabs>
        <w:ind w:left="709"/>
        <w:rPr>
          <w:color w:val="000000" w:themeColor="text1"/>
          <w:lang w:eastAsia="en-US"/>
        </w:rPr>
      </w:pPr>
    </w:p>
    <w:p w14:paraId="1622304E" w14:textId="77777777" w:rsidR="003E26A6" w:rsidRPr="002C004D" w:rsidRDefault="00F976BB" w:rsidP="003E26A6">
      <w:pPr>
        <w:pStyle w:val="af3"/>
        <w:tabs>
          <w:tab w:val="left" w:pos="1134"/>
        </w:tabs>
        <w:ind w:left="709"/>
        <w:rPr>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r</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r>
            <w:rPr>
              <w:rFonts w:ascii="Cambria Math" w:hAnsi="Cambria Math"/>
              <w:color w:val="000000" w:themeColor="text1"/>
              <w:lang w:eastAsia="en-US"/>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f>
                    <m:fPr>
                      <m:ctrlPr>
                        <w:rPr>
                          <w:rFonts w:ascii="Cambria Math" w:hAnsi="Cambria Math"/>
                          <w:i/>
                          <w:color w:val="000000" w:themeColor="text1"/>
                        </w:rPr>
                      </m:ctrlPr>
                    </m:fPr>
                    <m:num>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d+1</m:t>
                          </m:r>
                        </m:e>
                      </m:d>
                    </m:num>
                    <m:den>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den>
                  </m:f>
                  <m:r>
                    <w:rPr>
                      <w:rFonts w:ascii="Cambria Math" w:hAnsi="Cambria Math"/>
                      <w:color w:val="000000" w:themeColor="text1"/>
                      <w:lang w:eastAsia="en-US"/>
                    </w:rPr>
                    <m:t>,                              якщо 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r>
                    <w:rPr>
                      <w:rFonts w:ascii="Cambria Math" w:hAnsi="Cambria Math"/>
                      <w:color w:val="000000" w:themeColor="text1"/>
                      <w:lang w:eastAsia="en-US"/>
                    </w:rPr>
                    <m:t>≠0</m:t>
                  </m:r>
                </m:e>
                <m:e>
                  <m:r>
                    <w:rPr>
                      <w:rFonts w:ascii="Cambria Math" w:hAnsi="Cambria Math"/>
                      <w:color w:val="000000" w:themeColor="text1"/>
                      <w:lang w:eastAsia="en-US"/>
                    </w:rPr>
                    <m:t>1, якщо 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r>
                    <w:rPr>
                      <w:rFonts w:ascii="Cambria Math" w:hAnsi="Cambria Math"/>
                      <w:color w:val="000000" w:themeColor="text1"/>
                      <w:lang w:eastAsia="en-US"/>
                    </w:rPr>
                    <m:t>=0  та / або  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d+1</m:t>
                      </m:r>
                    </m:e>
                  </m:d>
                  <m:r>
                    <w:rPr>
                      <w:rFonts w:ascii="Cambria Math" w:hAnsi="Cambria Math"/>
                      <w:color w:val="000000" w:themeColor="text1"/>
                      <w:lang w:eastAsia="en-US"/>
                    </w:rPr>
                    <m:t xml:space="preserve">=0 </m:t>
                  </m:r>
                </m:e>
              </m:eqArr>
            </m:e>
          </m:d>
          <m:r>
            <w:rPr>
              <w:rFonts w:ascii="Cambria Math" w:hAnsi="Cambria Math"/>
              <w:color w:val="000000" w:themeColor="text1"/>
              <w:lang w:eastAsia="en-US"/>
            </w:rPr>
            <m:t>,</m:t>
          </m:r>
        </m:oMath>
      </m:oMathPara>
    </w:p>
    <w:p w14:paraId="38A3DFCD" w14:textId="77777777" w:rsidR="003E26A6" w:rsidRPr="00647C6F" w:rsidRDefault="003E26A6" w:rsidP="003E26A6">
      <w:pPr>
        <w:tabs>
          <w:tab w:val="left" w:pos="1134"/>
        </w:tabs>
        <w:ind w:firstLine="709"/>
        <w:rPr>
          <w:color w:val="000000" w:themeColor="text1"/>
          <w:lang w:eastAsia="en-US"/>
        </w:rPr>
      </w:pPr>
    </w:p>
    <w:p w14:paraId="01CD8F8C" w14:textId="77777777" w:rsidR="003E26A6" w:rsidRPr="00647C6F" w:rsidRDefault="003E26A6" w:rsidP="005A548F">
      <w:pPr>
        <w:tabs>
          <w:tab w:val="left" w:pos="1134"/>
        </w:tabs>
        <w:rPr>
          <w:color w:val="000000" w:themeColor="text1"/>
          <w:lang w:eastAsia="en-US"/>
        </w:rPr>
      </w:pPr>
      <w:bookmarkStart w:id="86" w:name="2376"/>
      <w:bookmarkEnd w:id="86"/>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r</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xml:space="preserve"> – коефіцієнт зв’язку </w:t>
      </w:r>
      <m:oMath>
        <m:r>
          <w:rPr>
            <w:rFonts w:ascii="Cambria Math" w:hAnsi="Cambria Math"/>
            <w:color w:val="000000" w:themeColor="text1"/>
            <w:lang w:eastAsia="en-US"/>
          </w:rPr>
          <m:t>a</m:t>
        </m:r>
      </m:oMath>
      <w:r w:rsidRPr="002C004D">
        <w:rPr>
          <w:color w:val="000000" w:themeColor="text1"/>
          <w:lang w:eastAsia="en-US"/>
        </w:rPr>
        <w:t xml:space="preserve">-го періоду настання збитків для </w:t>
      </w:r>
      <m:oMath>
        <m:r>
          <w:rPr>
            <w:rFonts w:ascii="Cambria Math" w:hAnsi="Cambria Math"/>
            <w:color w:val="000000" w:themeColor="text1"/>
            <w:lang w:eastAsia="en-US"/>
          </w:rPr>
          <m:t>d</m:t>
        </m:r>
      </m:oMath>
      <w:r w:rsidRPr="00647C6F">
        <w:rPr>
          <w:color w:val="000000" w:themeColor="text1"/>
          <w:lang w:eastAsia="en-US"/>
        </w:rPr>
        <w:t xml:space="preserve">-го та </w:t>
      </w:r>
      <m:oMath>
        <m:r>
          <w:rPr>
            <w:rFonts w:ascii="Cambria Math" w:hAnsi="Cambria Math"/>
            <w:color w:val="000000" w:themeColor="text1"/>
            <w:lang w:eastAsia="en-US"/>
          </w:rPr>
          <m:t>d+1</m:t>
        </m:r>
      </m:oMath>
      <w:r w:rsidRPr="00647C6F">
        <w:rPr>
          <w:color w:val="000000" w:themeColor="text1"/>
          <w:lang w:eastAsia="en-US"/>
        </w:rPr>
        <w:t>-го періоду розвитку (сплати) збитків. Водночас</w:t>
      </w:r>
    </w:p>
    <w:p w14:paraId="460899B1" w14:textId="77777777" w:rsidR="003E26A6" w:rsidRPr="00647C6F" w:rsidRDefault="003E26A6" w:rsidP="003E26A6">
      <w:pPr>
        <w:tabs>
          <w:tab w:val="left" w:pos="1134"/>
        </w:tabs>
        <w:ind w:firstLine="709"/>
        <w:rPr>
          <w:color w:val="000000" w:themeColor="text1"/>
          <w:lang w:eastAsia="en-US"/>
        </w:rPr>
      </w:pPr>
    </w:p>
    <w:p w14:paraId="52FCFF1B" w14:textId="77777777" w:rsidR="003E26A6" w:rsidRPr="002C004D" w:rsidRDefault="00F976BB" w:rsidP="003E26A6">
      <w:pPr>
        <w:tabs>
          <w:tab w:val="left" w:pos="1134"/>
        </w:tabs>
        <w:ind w:firstLine="709"/>
        <w:rPr>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r</m:t>
              </m:r>
            </m:e>
            <m:sub>
              <m:r>
                <w:rPr>
                  <w:rFonts w:ascii="Cambria Math" w:hAnsi="Cambria Math"/>
                  <w:color w:val="000000" w:themeColor="text1"/>
                  <w:lang w:eastAsia="en-US"/>
                </w:rPr>
                <m:t>1</m:t>
              </m:r>
            </m:sub>
          </m:sSub>
          <m:d>
            <m:dPr>
              <m:ctrlPr>
                <w:rPr>
                  <w:rFonts w:ascii="Cambria Math" w:hAnsi="Cambria Math"/>
                  <w:i/>
                  <w:color w:val="000000" w:themeColor="text1"/>
                </w:rPr>
              </m:ctrlPr>
            </m:dPr>
            <m:e>
              <m:r>
                <w:rPr>
                  <w:rFonts w:ascii="Cambria Math" w:hAnsi="Cambria Math"/>
                  <w:color w:val="000000" w:themeColor="text1"/>
                  <w:lang w:eastAsia="en-US"/>
                </w:rPr>
                <m:t>N</m:t>
              </m:r>
            </m:e>
          </m:d>
          <m:r>
            <w:rPr>
              <w:rFonts w:ascii="Cambria Math" w:hAnsi="Cambria Math"/>
              <w:color w:val="000000" w:themeColor="text1"/>
              <w:lang w:eastAsia="en-US"/>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lang w:eastAsia="en-US"/>
                    </w:rPr>
                    <m:t xml:space="preserve">1,                якщо </m:t>
                  </m:r>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vertAlign w:val="subscript"/>
                          <w:lang w:eastAsia="en-US"/>
                        </w:rPr>
                        <m:t>(a = 1)</m:t>
                      </m:r>
                    </m:sub>
                  </m:sSub>
                  <m:r>
                    <w:rPr>
                      <w:rFonts w:ascii="Cambria Math" w:hAnsi="Cambria Math"/>
                      <w:color w:val="000000" w:themeColor="text1"/>
                      <w:lang w:eastAsia="en-US"/>
                    </w:rPr>
                    <m:t>=0</m:t>
                  </m:r>
                </m:e>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vertAlign w:val="subscript"/>
                              <w:lang w:eastAsia="en-US"/>
                            </w:rPr>
                            <m:t>(a = 1)</m:t>
                          </m:r>
                        </m:sub>
                      </m:sSub>
                    </m:num>
                    <m:den>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1</m:t>
                          </m:r>
                        </m:sub>
                      </m:sSub>
                      <m:d>
                        <m:dPr>
                          <m:ctrlPr>
                            <w:rPr>
                              <w:rFonts w:ascii="Cambria Math" w:hAnsi="Cambria Math"/>
                              <w:i/>
                              <w:color w:val="000000" w:themeColor="text1"/>
                            </w:rPr>
                          </m:ctrlPr>
                        </m:dPr>
                        <m:e>
                          <m:r>
                            <w:rPr>
                              <w:rFonts w:ascii="Cambria Math" w:hAnsi="Cambria Math"/>
                              <w:color w:val="000000" w:themeColor="text1"/>
                              <w:lang w:eastAsia="en-US"/>
                            </w:rPr>
                            <m:t>N</m:t>
                          </m:r>
                        </m:e>
                      </m:d>
                    </m:den>
                  </m:f>
                  <m:r>
                    <w:rPr>
                      <w:rFonts w:ascii="Cambria Math" w:hAnsi="Cambria Math"/>
                      <w:color w:val="000000" w:themeColor="text1"/>
                      <w:lang w:eastAsia="en-US"/>
                    </w:rPr>
                    <m:t xml:space="preserve">,   якщо </m:t>
                  </m:r>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vertAlign w:val="subscript"/>
                          <w:lang w:eastAsia="en-US"/>
                        </w:rPr>
                        <m:t>(a = 1)</m:t>
                      </m:r>
                    </m:sub>
                  </m:sSub>
                  <m:r>
                    <w:rPr>
                      <w:rFonts w:ascii="Cambria Math" w:hAnsi="Cambria Math"/>
                      <w:color w:val="000000" w:themeColor="text1"/>
                      <w:lang w:eastAsia="en-US"/>
                    </w:rPr>
                    <m:t>≠0</m:t>
                  </m:r>
                </m:e>
              </m:eqArr>
            </m:e>
          </m:d>
          <m:r>
            <w:rPr>
              <w:rFonts w:ascii="Cambria Math" w:hAnsi="Cambria Math"/>
              <w:color w:val="000000" w:themeColor="text1"/>
              <w:lang w:eastAsia="en-US"/>
            </w:rPr>
            <m:t xml:space="preserve">   .</m:t>
          </m:r>
        </m:oMath>
      </m:oMathPara>
    </w:p>
    <w:p w14:paraId="4ED39D8D" w14:textId="77777777" w:rsidR="003E26A6" w:rsidRPr="00647C6F" w:rsidRDefault="003E26A6" w:rsidP="003E26A6">
      <w:pPr>
        <w:tabs>
          <w:tab w:val="left" w:pos="1134"/>
        </w:tabs>
        <w:ind w:firstLine="709"/>
        <w:jc w:val="left"/>
        <w:rPr>
          <w:color w:val="000000" w:themeColor="text1"/>
          <w:lang w:eastAsia="en-US"/>
        </w:rPr>
      </w:pPr>
    </w:p>
    <w:p w14:paraId="275015E5" w14:textId="77777777" w:rsidR="003E26A6" w:rsidRPr="002C004D" w:rsidRDefault="003E26A6" w:rsidP="003E26A6">
      <w:pPr>
        <w:pStyle w:val="af3"/>
        <w:numPr>
          <w:ilvl w:val="1"/>
          <w:numId w:val="2"/>
        </w:numPr>
        <w:tabs>
          <w:tab w:val="left" w:pos="1134"/>
        </w:tabs>
        <w:ind w:left="0" w:firstLine="709"/>
        <w:rPr>
          <w:color w:val="000000" w:themeColor="text1"/>
          <w:lang w:eastAsia="en-US"/>
        </w:rPr>
      </w:pPr>
      <w:bookmarkStart w:id="87" w:name="2383"/>
      <w:bookmarkEnd w:id="87"/>
      <w:r w:rsidRPr="00647C6F">
        <w:rPr>
          <w:color w:val="000000" w:themeColor="text1"/>
          <w:lang w:eastAsia="en-US"/>
        </w:rPr>
        <w:t xml:space="preserve">Під час використання ланцюгового </w:t>
      </w:r>
      <w:r w:rsidRPr="00647C6F">
        <w:rPr>
          <w:bCs/>
          <w:color w:val="000000" w:themeColor="text1"/>
          <w:lang w:eastAsia="en-US"/>
        </w:rPr>
        <w:t xml:space="preserve">методу </w:t>
      </w:r>
      <w:r w:rsidRPr="00647C6F">
        <w:rPr>
          <w:color w:val="000000" w:themeColor="text1"/>
          <w:lang w:eastAsia="en-US"/>
        </w:rPr>
        <w:t>для визначення факторів розвитку збитків (</w:t>
      </w:r>
      <m:oMath>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xml:space="preserve">) для </w:t>
      </w:r>
      <m:oMath>
        <m:r>
          <w:rPr>
            <w:rFonts w:ascii="Cambria Math" w:hAnsi="Cambria Math"/>
            <w:color w:val="000000" w:themeColor="text1"/>
            <w:lang w:eastAsia="en-US"/>
          </w:rPr>
          <m:t>d</m:t>
        </m:r>
      </m:oMath>
      <w:r w:rsidRPr="002C004D">
        <w:rPr>
          <w:color w:val="000000" w:themeColor="text1"/>
          <w:lang w:eastAsia="en-US"/>
        </w:rPr>
        <w:t xml:space="preserve">-го періоду сплати (розвитку) збитків, потрібних для розрахунку резерву, використовується середнє зважене значення коефіцієнтів зв’язку </w:t>
      </w:r>
      <m:oMath>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r</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де вагами є сплачені збитки[(</w:t>
      </w:r>
      <m:oMath>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w:t>
      </w:r>
    </w:p>
    <w:p w14:paraId="4664CCB4" w14:textId="77777777" w:rsidR="003E26A6" w:rsidRPr="00647C6F" w:rsidRDefault="003E26A6" w:rsidP="003E26A6">
      <w:pPr>
        <w:pStyle w:val="af3"/>
        <w:tabs>
          <w:tab w:val="left" w:pos="1134"/>
        </w:tabs>
        <w:ind w:left="709"/>
        <w:rPr>
          <w:color w:val="000000" w:themeColor="text1"/>
          <w:lang w:eastAsia="en-US"/>
        </w:rPr>
      </w:pPr>
    </w:p>
    <w:p w14:paraId="240DFF6B" w14:textId="77777777" w:rsidR="003E26A6" w:rsidRPr="002C004D" w:rsidRDefault="00F976BB" w:rsidP="003E26A6">
      <w:pPr>
        <w:pStyle w:val="af3"/>
        <w:tabs>
          <w:tab w:val="left" w:pos="1134"/>
        </w:tabs>
        <w:ind w:left="709"/>
        <w:rPr>
          <w:color w:val="000000" w:themeColor="text1"/>
          <w:lang w:eastAsia="en-US"/>
        </w:rPr>
      </w:pPr>
      <m:oMathPara>
        <m:oMath>
          <m:sSup>
            <m:sSupPr>
              <m:ctrlPr>
                <w:rPr>
                  <w:rFonts w:ascii="Cambria Math" w:hAnsi="Cambria Math"/>
                  <w:i/>
                  <w:color w:val="000000" w:themeColor="text1"/>
                  <w:sz w:val="32"/>
                </w:rPr>
              </m:ctrlPr>
            </m:sSupPr>
            <m:e>
              <m:r>
                <w:rPr>
                  <w:rFonts w:ascii="Cambria Math" w:hAnsi="Cambria Math"/>
                  <w:color w:val="000000" w:themeColor="text1"/>
                  <w:sz w:val="32"/>
                </w:rPr>
                <m:t>f</m:t>
              </m:r>
            </m:e>
            <m:sup>
              <m:r>
                <w:rPr>
                  <w:rFonts w:ascii="Cambria Math" w:hAnsi="Cambria Math"/>
                  <w:color w:val="000000" w:themeColor="text1"/>
                  <w:sz w:val="32"/>
                </w:rPr>
                <m:t>*</m:t>
              </m:r>
            </m:sup>
          </m:sSup>
          <m:d>
            <m:dPr>
              <m:ctrlPr>
                <w:rPr>
                  <w:rFonts w:ascii="Cambria Math" w:hAnsi="Cambria Math"/>
                  <w:i/>
                  <w:color w:val="000000" w:themeColor="text1"/>
                  <w:sz w:val="32"/>
                </w:rPr>
              </m:ctrlPr>
            </m:dPr>
            <m:e>
              <m:r>
                <w:rPr>
                  <w:rFonts w:ascii="Cambria Math" w:hAnsi="Cambria Math"/>
                  <w:color w:val="000000" w:themeColor="text1"/>
                  <w:sz w:val="32"/>
                </w:rPr>
                <m:t>d</m:t>
              </m:r>
            </m:e>
          </m:d>
          <m:r>
            <w:rPr>
              <w:rFonts w:ascii="Cambria Math" w:hAnsi="Cambria Math"/>
              <w:color w:val="000000" w:themeColor="text1"/>
              <w:sz w:val="32"/>
            </w:rPr>
            <m:t>=</m:t>
          </m:r>
          <m:nary>
            <m:naryPr>
              <m:chr m:val="∏"/>
              <m:limLoc m:val="undOvr"/>
              <m:ctrlPr>
                <w:rPr>
                  <w:rFonts w:ascii="Cambria Math" w:hAnsi="Cambria Math"/>
                  <w:i/>
                  <w:color w:val="000000" w:themeColor="text1"/>
                  <w:sz w:val="32"/>
                </w:rPr>
              </m:ctrlPr>
            </m:naryPr>
            <m:sub>
              <m:r>
                <w:rPr>
                  <w:rFonts w:ascii="Cambria Math" w:hAnsi="Cambria Math"/>
                  <w:color w:val="000000" w:themeColor="text1"/>
                  <w:sz w:val="32"/>
                </w:rPr>
                <m:t>k=d</m:t>
              </m:r>
            </m:sub>
            <m:sup>
              <m:r>
                <w:rPr>
                  <w:rFonts w:ascii="Cambria Math" w:hAnsi="Cambria Math"/>
                  <w:color w:val="000000" w:themeColor="text1"/>
                  <w:sz w:val="32"/>
                </w:rPr>
                <m:t>N</m:t>
              </m:r>
            </m:sup>
            <m:e>
              <m:f>
                <m:fPr>
                  <m:ctrlPr>
                    <w:rPr>
                      <w:rFonts w:ascii="Cambria Math" w:hAnsi="Cambria Math"/>
                      <w:i/>
                      <w:color w:val="000000" w:themeColor="text1"/>
                      <w:szCs w:val="24"/>
                    </w:rPr>
                  </m:ctrlPr>
                </m:fPr>
                <m:num>
                  <m:nary>
                    <m:naryPr>
                      <m:chr m:val="∑"/>
                      <m:limLoc m:val="undOvr"/>
                      <m:ctrlPr>
                        <w:rPr>
                          <w:rFonts w:ascii="Cambria Math" w:hAnsi="Cambria Math"/>
                          <w:i/>
                          <w:color w:val="000000" w:themeColor="text1"/>
                          <w:szCs w:val="24"/>
                        </w:rPr>
                      </m:ctrlPr>
                    </m:naryPr>
                    <m:sub>
                      <m:r>
                        <w:rPr>
                          <w:rFonts w:ascii="Cambria Math" w:hAnsi="Cambria Math"/>
                          <w:color w:val="000000" w:themeColor="text1"/>
                          <w:szCs w:val="24"/>
                          <w:lang w:eastAsia="en-US"/>
                        </w:rPr>
                        <m:t>i=1</m:t>
                      </m:r>
                    </m:sub>
                    <m:sup>
                      <m:r>
                        <w:rPr>
                          <w:rFonts w:ascii="Cambria Math" w:hAnsi="Cambria Math"/>
                          <w:color w:val="000000" w:themeColor="text1"/>
                          <w:szCs w:val="24"/>
                          <w:lang w:eastAsia="en-US"/>
                        </w:rPr>
                        <m:t>N-k</m:t>
                      </m:r>
                    </m:sup>
                    <m:e>
                      <m:d>
                        <m:dPr>
                          <m:begChr m:val="["/>
                          <m:endChr m:val="]"/>
                          <m:ctrlPr>
                            <w:rPr>
                              <w:rFonts w:ascii="Cambria Math" w:hAnsi="Cambria Math"/>
                              <w:i/>
                              <w:color w:val="000000" w:themeColor="text1"/>
                              <w:szCs w:val="24"/>
                            </w:rPr>
                          </m:ctrlPr>
                        </m:dPr>
                        <m:e>
                          <m:sSub>
                            <m:sSubPr>
                              <m:ctrlPr>
                                <w:rPr>
                                  <w:rFonts w:ascii="Cambria Math" w:hAnsi="Cambria Math"/>
                                  <w:i/>
                                  <w:color w:val="000000" w:themeColor="text1"/>
                                  <w:szCs w:val="24"/>
                                </w:rPr>
                              </m:ctrlPr>
                            </m:sSubPr>
                            <m:e>
                              <m:sSub>
                                <m:sSubPr>
                                  <m:ctrlPr>
                                    <w:rPr>
                                      <w:rFonts w:ascii="Cambria Math" w:hAnsi="Cambria Math"/>
                                      <w:i/>
                                      <w:color w:val="000000" w:themeColor="text1"/>
                                      <w:szCs w:val="24"/>
                                      <w:lang w:eastAsia="en-US"/>
                                    </w:rPr>
                                  </m:ctrlPr>
                                </m:sSubPr>
                                <m:e>
                                  <m:r>
                                    <w:rPr>
                                      <w:rFonts w:ascii="Cambria Math" w:hAnsi="Cambria Math"/>
                                      <w:color w:val="000000" w:themeColor="text1"/>
                                      <w:szCs w:val="24"/>
                                      <w:lang w:eastAsia="en-US"/>
                                    </w:rPr>
                                    <m:t>r</m:t>
                                  </m:r>
                                </m:e>
                                <m:sub>
                                  <m:r>
                                    <w:rPr>
                                      <w:rFonts w:ascii="Cambria Math" w:hAnsi="Cambria Math"/>
                                      <w:color w:val="000000" w:themeColor="text1"/>
                                      <w:szCs w:val="24"/>
                                      <w:lang w:eastAsia="en-US"/>
                                    </w:rPr>
                                    <m:t>i</m:t>
                                  </m:r>
                                </m:sub>
                              </m:sSub>
                              <m:r>
                                <w:rPr>
                                  <w:rFonts w:ascii="Cambria Math" w:hAnsi="Cambria Math"/>
                                  <w:color w:val="000000" w:themeColor="text1"/>
                                  <w:szCs w:val="24"/>
                                  <w:lang w:eastAsia="en-US"/>
                                </w:rPr>
                                <m:t>(k)∙pC</m:t>
                              </m:r>
                            </m:e>
                            <m:sub>
                              <m:r>
                                <w:rPr>
                                  <w:rFonts w:ascii="Cambria Math" w:hAnsi="Cambria Math"/>
                                  <w:color w:val="000000" w:themeColor="text1"/>
                                  <w:szCs w:val="24"/>
                                  <w:lang w:eastAsia="en-US"/>
                                </w:rPr>
                                <m:t>i</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k</m:t>
                              </m:r>
                            </m:e>
                          </m:d>
                        </m:e>
                      </m:d>
                    </m:e>
                  </m:nary>
                </m:num>
                <m:den>
                  <m:nary>
                    <m:naryPr>
                      <m:chr m:val="∑"/>
                      <m:limLoc m:val="undOvr"/>
                      <m:ctrlPr>
                        <w:rPr>
                          <w:rFonts w:ascii="Cambria Math" w:hAnsi="Cambria Math"/>
                          <w:i/>
                          <w:color w:val="000000" w:themeColor="text1"/>
                          <w:szCs w:val="24"/>
                        </w:rPr>
                      </m:ctrlPr>
                    </m:naryPr>
                    <m:sub>
                      <m:r>
                        <w:rPr>
                          <w:rFonts w:ascii="Cambria Math" w:hAnsi="Cambria Math"/>
                          <w:color w:val="000000" w:themeColor="text1"/>
                          <w:szCs w:val="24"/>
                          <w:lang w:eastAsia="en-US"/>
                        </w:rPr>
                        <m:t>i=1</m:t>
                      </m:r>
                    </m:sub>
                    <m:sup>
                      <m:r>
                        <w:rPr>
                          <w:rFonts w:ascii="Cambria Math" w:hAnsi="Cambria Math"/>
                          <w:color w:val="000000" w:themeColor="text1"/>
                          <w:szCs w:val="24"/>
                          <w:lang w:eastAsia="en-US"/>
                        </w:rPr>
                        <m:t>N-k</m:t>
                      </m:r>
                    </m:sup>
                    <m:e>
                      <m:sSub>
                        <m:sSubPr>
                          <m:ctrlPr>
                            <w:rPr>
                              <w:rFonts w:ascii="Cambria Math" w:hAnsi="Cambria Math"/>
                              <w:i/>
                              <w:color w:val="000000" w:themeColor="text1"/>
                              <w:szCs w:val="24"/>
                            </w:rPr>
                          </m:ctrlPr>
                        </m:sSubPr>
                        <m:e>
                          <m:r>
                            <w:rPr>
                              <w:rFonts w:ascii="Cambria Math" w:hAnsi="Cambria Math"/>
                              <w:color w:val="000000" w:themeColor="text1"/>
                              <w:szCs w:val="24"/>
                              <w:lang w:eastAsia="en-US"/>
                            </w:rPr>
                            <m:t>pC</m:t>
                          </m:r>
                        </m:e>
                        <m:sub>
                          <m:r>
                            <w:rPr>
                              <w:rFonts w:ascii="Cambria Math" w:hAnsi="Cambria Math"/>
                              <w:color w:val="000000" w:themeColor="text1"/>
                              <w:szCs w:val="24"/>
                              <w:lang w:eastAsia="en-US"/>
                            </w:rPr>
                            <m:t>i</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k</m:t>
                          </m:r>
                        </m:e>
                      </m:d>
                    </m:e>
                  </m:nary>
                </m:den>
              </m:f>
            </m:e>
          </m:nary>
          <m:r>
            <w:rPr>
              <w:rFonts w:ascii="Cambria Math" w:hAnsi="Cambria Math"/>
              <w:color w:val="000000" w:themeColor="text1"/>
              <w:sz w:val="32"/>
            </w:rPr>
            <m:t xml:space="preserve">  ,</m:t>
          </m:r>
        </m:oMath>
      </m:oMathPara>
    </w:p>
    <w:p w14:paraId="480C602C" w14:textId="77777777" w:rsidR="003E26A6" w:rsidRPr="00647C6F" w:rsidRDefault="003E26A6" w:rsidP="003E26A6">
      <w:pPr>
        <w:pStyle w:val="af3"/>
        <w:tabs>
          <w:tab w:val="left" w:pos="1134"/>
        </w:tabs>
        <w:ind w:left="709"/>
        <w:rPr>
          <w:color w:val="000000" w:themeColor="text1"/>
          <w:lang w:eastAsia="en-US"/>
        </w:rPr>
      </w:pPr>
      <w:bookmarkStart w:id="88" w:name="2386"/>
      <w:bookmarkEnd w:id="88"/>
    </w:p>
    <w:p w14:paraId="1DD24995" w14:textId="77777777" w:rsidR="003E26A6" w:rsidRPr="002C004D" w:rsidRDefault="003E26A6" w:rsidP="003E26A6">
      <w:pPr>
        <w:pStyle w:val="af3"/>
        <w:tabs>
          <w:tab w:val="left" w:pos="1134"/>
        </w:tabs>
        <w:ind w:left="709"/>
        <w:rPr>
          <w:color w:val="000000" w:themeColor="text1"/>
          <w:lang w:eastAsia="en-US"/>
        </w:rPr>
      </w:pPr>
      <w:r w:rsidRPr="00647C6F">
        <w:rPr>
          <w:color w:val="000000" w:themeColor="text1"/>
          <w:lang w:eastAsia="en-US"/>
        </w:rPr>
        <w:t xml:space="preserve">де </w:t>
      </w:r>
      <m:oMath>
        <m:f>
          <m:fPr>
            <m:type m:val="lin"/>
            <m:ctrlPr>
              <w:rPr>
                <w:rFonts w:ascii="Cambria Math" w:hAnsi="Cambria Math"/>
                <w:i/>
                <w:color w:val="000000" w:themeColor="text1"/>
              </w:rPr>
            </m:ctrlPr>
          </m:fPr>
          <m:num>
            <m:nary>
              <m:naryPr>
                <m:chr m:val="∑"/>
                <m:limLoc m:val="undOvr"/>
                <m:ctrlPr>
                  <w:rPr>
                    <w:rFonts w:ascii="Cambria Math" w:hAnsi="Cambria Math"/>
                    <w:i/>
                    <w:color w:val="000000" w:themeColor="text1"/>
                    <w:szCs w:val="24"/>
                  </w:rPr>
                </m:ctrlPr>
              </m:naryPr>
              <m:sub>
                <m:r>
                  <w:rPr>
                    <w:rFonts w:ascii="Cambria Math" w:hAnsi="Cambria Math"/>
                    <w:color w:val="000000" w:themeColor="text1"/>
                    <w:szCs w:val="24"/>
                    <w:lang w:eastAsia="en-US"/>
                  </w:rPr>
                  <m:t>i=1</m:t>
                </m:r>
              </m:sub>
              <m:sup>
                <m:r>
                  <w:rPr>
                    <w:rFonts w:ascii="Cambria Math" w:hAnsi="Cambria Math"/>
                    <w:color w:val="000000" w:themeColor="text1"/>
                    <w:szCs w:val="24"/>
                    <w:lang w:eastAsia="en-US"/>
                  </w:rPr>
                  <m:t>N-k</m:t>
                </m:r>
              </m:sup>
              <m:e>
                <m:d>
                  <m:dPr>
                    <m:begChr m:val="["/>
                    <m:endChr m:val="]"/>
                    <m:ctrlPr>
                      <w:rPr>
                        <w:rFonts w:ascii="Cambria Math" w:hAnsi="Cambria Math"/>
                        <w:i/>
                        <w:color w:val="000000" w:themeColor="text1"/>
                        <w:szCs w:val="24"/>
                      </w:rPr>
                    </m:ctrlPr>
                  </m:dPr>
                  <m:e>
                    <m:sSub>
                      <m:sSubPr>
                        <m:ctrlPr>
                          <w:rPr>
                            <w:rFonts w:ascii="Cambria Math" w:hAnsi="Cambria Math"/>
                            <w:i/>
                            <w:color w:val="000000" w:themeColor="text1"/>
                            <w:szCs w:val="24"/>
                          </w:rPr>
                        </m:ctrlPr>
                      </m:sSubPr>
                      <m:e>
                        <m:sSub>
                          <m:sSubPr>
                            <m:ctrlPr>
                              <w:rPr>
                                <w:rFonts w:ascii="Cambria Math" w:hAnsi="Cambria Math"/>
                                <w:i/>
                                <w:color w:val="000000" w:themeColor="text1"/>
                                <w:szCs w:val="24"/>
                                <w:lang w:eastAsia="en-US"/>
                              </w:rPr>
                            </m:ctrlPr>
                          </m:sSubPr>
                          <m:e>
                            <m:r>
                              <w:rPr>
                                <w:rFonts w:ascii="Cambria Math" w:hAnsi="Cambria Math"/>
                                <w:color w:val="000000" w:themeColor="text1"/>
                                <w:szCs w:val="24"/>
                                <w:lang w:eastAsia="en-US"/>
                              </w:rPr>
                              <m:t>r</m:t>
                            </m:r>
                          </m:e>
                          <m:sub>
                            <m:r>
                              <w:rPr>
                                <w:rFonts w:ascii="Cambria Math" w:hAnsi="Cambria Math"/>
                                <w:color w:val="000000" w:themeColor="text1"/>
                                <w:szCs w:val="24"/>
                                <w:lang w:eastAsia="en-US"/>
                              </w:rPr>
                              <m:t>i</m:t>
                            </m:r>
                          </m:sub>
                        </m:sSub>
                        <m:r>
                          <w:rPr>
                            <w:rFonts w:ascii="Cambria Math" w:hAnsi="Cambria Math"/>
                            <w:color w:val="000000" w:themeColor="text1"/>
                            <w:szCs w:val="24"/>
                            <w:lang w:eastAsia="en-US"/>
                          </w:rPr>
                          <m:t>(k)∙pC</m:t>
                        </m:r>
                      </m:e>
                      <m:sub>
                        <m:r>
                          <w:rPr>
                            <w:rFonts w:ascii="Cambria Math" w:hAnsi="Cambria Math"/>
                            <w:color w:val="000000" w:themeColor="text1"/>
                            <w:szCs w:val="24"/>
                            <w:lang w:eastAsia="en-US"/>
                          </w:rPr>
                          <m:t>i</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k</m:t>
                        </m:r>
                      </m:e>
                    </m:d>
                  </m:e>
                </m:d>
              </m:e>
            </m:nary>
          </m:num>
          <m:den>
            <m:nary>
              <m:naryPr>
                <m:chr m:val="∑"/>
                <m:limLoc m:val="undOvr"/>
                <m:ctrlPr>
                  <w:rPr>
                    <w:rFonts w:ascii="Cambria Math" w:hAnsi="Cambria Math"/>
                    <w:i/>
                    <w:color w:val="000000" w:themeColor="text1"/>
                    <w:szCs w:val="24"/>
                  </w:rPr>
                </m:ctrlPr>
              </m:naryPr>
              <m:sub>
                <m:r>
                  <w:rPr>
                    <w:rFonts w:ascii="Cambria Math" w:hAnsi="Cambria Math"/>
                    <w:color w:val="000000" w:themeColor="text1"/>
                    <w:szCs w:val="24"/>
                    <w:lang w:eastAsia="en-US"/>
                  </w:rPr>
                  <m:t>i=1</m:t>
                </m:r>
              </m:sub>
              <m:sup>
                <m:r>
                  <w:rPr>
                    <w:rFonts w:ascii="Cambria Math" w:hAnsi="Cambria Math"/>
                    <w:color w:val="000000" w:themeColor="text1"/>
                    <w:szCs w:val="24"/>
                    <w:lang w:eastAsia="en-US"/>
                  </w:rPr>
                  <m:t>N-k</m:t>
                </m:r>
              </m:sup>
              <m:e>
                <m:sSub>
                  <m:sSubPr>
                    <m:ctrlPr>
                      <w:rPr>
                        <w:rFonts w:ascii="Cambria Math" w:hAnsi="Cambria Math"/>
                        <w:i/>
                        <w:color w:val="000000" w:themeColor="text1"/>
                        <w:szCs w:val="24"/>
                      </w:rPr>
                    </m:ctrlPr>
                  </m:sSubPr>
                  <m:e>
                    <m:r>
                      <w:rPr>
                        <w:rFonts w:ascii="Cambria Math" w:hAnsi="Cambria Math"/>
                        <w:color w:val="000000" w:themeColor="text1"/>
                        <w:szCs w:val="24"/>
                        <w:lang w:eastAsia="en-US"/>
                      </w:rPr>
                      <m:t>pC</m:t>
                    </m:r>
                  </m:e>
                  <m:sub>
                    <m:r>
                      <w:rPr>
                        <w:rFonts w:ascii="Cambria Math" w:hAnsi="Cambria Math"/>
                        <w:color w:val="000000" w:themeColor="text1"/>
                        <w:szCs w:val="24"/>
                        <w:lang w:eastAsia="en-US"/>
                      </w:rPr>
                      <m:t>i</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k</m:t>
                    </m:r>
                  </m:e>
                </m:d>
              </m:e>
            </m:nary>
          </m:den>
        </m:f>
        <m:r>
          <w:rPr>
            <w:rFonts w:ascii="Cambria Math" w:hAnsi="Cambria Math"/>
            <w:color w:val="000000" w:themeColor="text1"/>
            <w:lang w:eastAsia="en-US"/>
          </w:rPr>
          <m:t>=1</m:t>
        </m:r>
      </m:oMath>
      <w:r w:rsidRPr="002C004D">
        <w:rPr>
          <w:color w:val="000000" w:themeColor="text1"/>
          <w:lang w:eastAsia="en-US"/>
        </w:rPr>
        <w:t xml:space="preserve">, якщо </w:t>
      </w:r>
      <m:oMath>
        <m:nary>
          <m:naryPr>
            <m:chr m:val="∑"/>
            <m:limLoc m:val="undOvr"/>
            <m:ctrlPr>
              <w:rPr>
                <w:rFonts w:ascii="Cambria Math" w:hAnsi="Cambria Math"/>
                <w:i/>
                <w:color w:val="000000" w:themeColor="text1"/>
                <w:szCs w:val="24"/>
              </w:rPr>
            </m:ctrlPr>
          </m:naryPr>
          <m:sub>
            <m:r>
              <w:rPr>
                <w:rFonts w:ascii="Cambria Math" w:hAnsi="Cambria Math"/>
                <w:color w:val="000000" w:themeColor="text1"/>
                <w:szCs w:val="24"/>
                <w:lang w:eastAsia="en-US"/>
              </w:rPr>
              <m:t>i=1</m:t>
            </m:r>
          </m:sub>
          <m:sup>
            <m:r>
              <w:rPr>
                <w:rFonts w:ascii="Cambria Math" w:hAnsi="Cambria Math"/>
                <w:color w:val="000000" w:themeColor="text1"/>
                <w:szCs w:val="24"/>
                <w:lang w:eastAsia="en-US"/>
              </w:rPr>
              <m:t>N-k</m:t>
            </m:r>
          </m:sup>
          <m:e>
            <m:sSub>
              <m:sSubPr>
                <m:ctrlPr>
                  <w:rPr>
                    <w:rFonts w:ascii="Cambria Math" w:hAnsi="Cambria Math"/>
                    <w:i/>
                    <w:color w:val="000000" w:themeColor="text1"/>
                    <w:szCs w:val="24"/>
                  </w:rPr>
                </m:ctrlPr>
              </m:sSubPr>
              <m:e>
                <m:r>
                  <w:rPr>
                    <w:rFonts w:ascii="Cambria Math" w:hAnsi="Cambria Math"/>
                    <w:color w:val="000000" w:themeColor="text1"/>
                    <w:szCs w:val="24"/>
                    <w:lang w:eastAsia="en-US"/>
                  </w:rPr>
                  <m:t>pC</m:t>
                </m:r>
              </m:e>
              <m:sub>
                <m:r>
                  <w:rPr>
                    <w:rFonts w:ascii="Cambria Math" w:hAnsi="Cambria Math"/>
                    <w:color w:val="000000" w:themeColor="text1"/>
                    <w:szCs w:val="24"/>
                    <w:lang w:eastAsia="en-US"/>
                  </w:rPr>
                  <m:t>i</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k</m:t>
                </m:r>
              </m:e>
            </m:d>
          </m:e>
        </m:nary>
        <m:r>
          <w:rPr>
            <w:rFonts w:ascii="Cambria Math" w:hAnsi="Cambria Math"/>
            <w:color w:val="000000" w:themeColor="text1"/>
            <w:lang w:eastAsia="en-US"/>
          </w:rPr>
          <m:t>=0</m:t>
        </m:r>
      </m:oMath>
      <w:r w:rsidRPr="002C004D">
        <w:rPr>
          <w:color w:val="000000" w:themeColor="text1"/>
          <w:lang w:eastAsia="en-US"/>
        </w:rPr>
        <w:t>.</w:t>
      </w:r>
    </w:p>
    <w:p w14:paraId="275DAB8D" w14:textId="77777777" w:rsidR="003E26A6" w:rsidRPr="00647C6F" w:rsidRDefault="003E26A6" w:rsidP="003E26A6">
      <w:pPr>
        <w:pStyle w:val="af3"/>
        <w:tabs>
          <w:tab w:val="left" w:pos="1134"/>
        </w:tabs>
        <w:ind w:left="709"/>
        <w:rPr>
          <w:color w:val="000000" w:themeColor="text1"/>
          <w:lang w:eastAsia="en-US"/>
        </w:rPr>
      </w:pPr>
    </w:p>
    <w:p w14:paraId="4F8B1291"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lastRenderedPageBreak/>
        <w:t>Наступним етапом є розрахунок загальної величини збитків (</w:t>
      </w:r>
      <m:oMath>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з використанням відповідних факторів розвитку збитків за такою формулою:</w:t>
      </w:r>
    </w:p>
    <w:p w14:paraId="2554366B" w14:textId="77777777" w:rsidR="003E26A6" w:rsidRPr="00647C6F" w:rsidRDefault="003E26A6" w:rsidP="003E26A6">
      <w:pPr>
        <w:tabs>
          <w:tab w:val="left" w:pos="1134"/>
        </w:tabs>
        <w:ind w:firstLine="709"/>
        <w:jc w:val="left"/>
        <w:rPr>
          <w:color w:val="000000" w:themeColor="text1"/>
          <w:lang w:eastAsia="en-US"/>
        </w:rPr>
      </w:pPr>
    </w:p>
    <w:p w14:paraId="2AB8765F" w14:textId="77777777" w:rsidR="003E26A6" w:rsidRPr="002C004D" w:rsidRDefault="00F976BB" w:rsidP="003E26A6">
      <w:pPr>
        <w:tabs>
          <w:tab w:val="left" w:pos="1134"/>
        </w:tabs>
        <w:ind w:firstLine="709"/>
        <w:jc w:val="left"/>
        <w:rPr>
          <w:i/>
          <w:color w:val="000000" w:themeColor="text1"/>
          <w:sz w:val="32"/>
        </w:rPr>
      </w:pPr>
      <m:oMathPara>
        <m:oMath>
          <m:sSub>
            <m:sSubPr>
              <m:ctrlPr>
                <w:rPr>
                  <w:rFonts w:ascii="Cambria Math" w:hAnsi="Cambria Math"/>
                  <w:i/>
                  <w:color w:val="000000" w:themeColor="text1"/>
                  <w:szCs w:val="24"/>
                </w:rPr>
              </m:ctrlPr>
            </m:sSubPr>
            <m:e>
              <m:r>
                <w:rPr>
                  <w:rFonts w:ascii="Cambria Math" w:hAnsi="Cambria Math"/>
                  <w:color w:val="000000" w:themeColor="text1"/>
                  <w:szCs w:val="24"/>
                  <w:lang w:eastAsia="en-US"/>
                </w:rPr>
                <m:t>LU</m:t>
              </m:r>
            </m:e>
            <m:sub>
              <m:r>
                <w:rPr>
                  <w:rFonts w:ascii="Cambria Math" w:hAnsi="Cambria Math"/>
                  <w:color w:val="000000" w:themeColor="text1"/>
                  <w:szCs w:val="24"/>
                  <w:lang w:eastAsia="en-US"/>
                </w:rPr>
                <m:t>a</m:t>
              </m:r>
            </m:sub>
          </m:sSub>
          <m:r>
            <w:rPr>
              <w:rFonts w:ascii="Cambria Math" w:hAnsi="Cambria Math"/>
              <w:color w:val="000000" w:themeColor="text1"/>
              <w:szCs w:val="24"/>
              <w:lang w:eastAsia="en-US"/>
            </w:rPr>
            <m:t>=</m:t>
          </m:r>
          <m:sSup>
            <m:sSupPr>
              <m:ctrlPr>
                <w:rPr>
                  <w:rFonts w:ascii="Cambria Math" w:hAnsi="Cambria Math"/>
                  <w:i/>
                  <w:color w:val="000000" w:themeColor="text1"/>
                  <w:szCs w:val="24"/>
                </w:rPr>
              </m:ctrlPr>
            </m:sSupPr>
            <m:e>
              <m:r>
                <w:rPr>
                  <w:rFonts w:ascii="Cambria Math" w:hAnsi="Cambria Math"/>
                  <w:color w:val="000000" w:themeColor="text1"/>
                  <w:szCs w:val="24"/>
                  <w:lang w:eastAsia="en-US"/>
                </w:rPr>
                <m:t>f</m:t>
              </m:r>
            </m:e>
            <m:sup>
              <m:r>
                <w:rPr>
                  <w:rFonts w:ascii="Cambria Math" w:hAnsi="Cambria Math"/>
                  <w:color w:val="000000" w:themeColor="text1"/>
                  <w:szCs w:val="24"/>
                  <w:lang w:eastAsia="en-US"/>
                </w:rPr>
                <m:t>*</m:t>
              </m:r>
            </m:sup>
          </m:sSup>
          <m:d>
            <m:dPr>
              <m:ctrlPr>
                <w:rPr>
                  <w:rFonts w:ascii="Cambria Math" w:hAnsi="Cambria Math"/>
                  <w:i/>
                  <w:color w:val="000000" w:themeColor="text1"/>
                  <w:szCs w:val="24"/>
                </w:rPr>
              </m:ctrlPr>
            </m:dPr>
            <m:e>
              <m:r>
                <w:rPr>
                  <w:rFonts w:ascii="Cambria Math" w:hAnsi="Cambria Math"/>
                  <w:color w:val="000000" w:themeColor="text1"/>
                  <w:szCs w:val="24"/>
                  <w:lang w:eastAsia="en-US"/>
                </w:rPr>
                <m:t>N-a+1</m:t>
              </m:r>
            </m:e>
          </m:d>
          <m:r>
            <w:rPr>
              <w:rFonts w:ascii="Cambria Math" w:hAnsi="Cambria Math"/>
              <w:color w:val="000000" w:themeColor="text1"/>
              <w:szCs w:val="24"/>
              <w:lang w:eastAsia="en-US"/>
            </w:rPr>
            <m:t>∙</m:t>
          </m:r>
          <m:sSub>
            <m:sSubPr>
              <m:ctrlPr>
                <w:rPr>
                  <w:rFonts w:ascii="Cambria Math" w:hAnsi="Cambria Math"/>
                  <w:i/>
                  <w:color w:val="000000" w:themeColor="text1"/>
                  <w:szCs w:val="24"/>
                </w:rPr>
              </m:ctrlPr>
            </m:sSubPr>
            <m:e>
              <m:r>
                <w:rPr>
                  <w:rFonts w:ascii="Cambria Math" w:hAnsi="Cambria Math"/>
                  <w:color w:val="000000" w:themeColor="text1"/>
                  <w:szCs w:val="24"/>
                  <w:lang w:eastAsia="en-US"/>
                </w:rPr>
                <m:t>pC</m:t>
              </m:r>
            </m:e>
            <m:sub>
              <m:r>
                <w:rPr>
                  <w:rFonts w:ascii="Cambria Math" w:hAnsi="Cambria Math"/>
                  <w:color w:val="000000" w:themeColor="text1"/>
                  <w:szCs w:val="24"/>
                </w:rPr>
                <m:t>a</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N-a+1</m:t>
              </m:r>
            </m:e>
          </m:d>
          <m:r>
            <w:rPr>
              <w:rFonts w:ascii="Cambria Math" w:hAnsi="Cambria Math"/>
              <w:color w:val="000000" w:themeColor="text1"/>
              <w:szCs w:val="24"/>
            </w:rPr>
            <m:t xml:space="preserve"> ,</m:t>
          </m:r>
        </m:oMath>
      </m:oMathPara>
    </w:p>
    <w:p w14:paraId="01A1E9A4" w14:textId="77777777" w:rsidR="003E26A6" w:rsidRPr="00647C6F" w:rsidRDefault="003E26A6" w:rsidP="003E26A6">
      <w:pPr>
        <w:tabs>
          <w:tab w:val="left" w:pos="1134"/>
        </w:tabs>
        <w:ind w:firstLine="709"/>
        <w:rPr>
          <w:color w:val="000000" w:themeColor="text1"/>
          <w:lang w:eastAsia="en-US"/>
        </w:rPr>
      </w:pPr>
      <w:bookmarkStart w:id="89" w:name="2389"/>
      <w:bookmarkEnd w:id="89"/>
    </w:p>
    <w:p w14:paraId="3B8CE4DD" w14:textId="77777777" w:rsidR="003E26A6" w:rsidRPr="002C004D" w:rsidRDefault="003E26A6" w:rsidP="005A548F">
      <w:pPr>
        <w:tabs>
          <w:tab w:val="left" w:pos="1134"/>
        </w:tabs>
        <w:rPr>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szCs w:val="24"/>
              </w:rPr>
            </m:ctrlPr>
          </m:sSubPr>
          <m:e>
            <m:r>
              <w:rPr>
                <w:rFonts w:ascii="Cambria Math" w:hAnsi="Cambria Math"/>
                <w:color w:val="000000" w:themeColor="text1"/>
                <w:szCs w:val="24"/>
                <w:lang w:eastAsia="en-US"/>
              </w:rPr>
              <m:t>pC</m:t>
            </m:r>
          </m:e>
          <m:sub>
            <m:r>
              <w:rPr>
                <w:rFonts w:ascii="Cambria Math" w:hAnsi="Cambria Math"/>
                <w:color w:val="000000" w:themeColor="text1"/>
                <w:szCs w:val="24"/>
              </w:rPr>
              <m:t>a</m:t>
            </m:r>
          </m:sub>
        </m:sSub>
        <m:d>
          <m:dPr>
            <m:ctrlPr>
              <w:rPr>
                <w:rFonts w:ascii="Cambria Math" w:hAnsi="Cambria Math"/>
                <w:i/>
                <w:color w:val="000000" w:themeColor="text1"/>
                <w:szCs w:val="24"/>
              </w:rPr>
            </m:ctrlPr>
          </m:dPr>
          <m:e>
            <m:r>
              <w:rPr>
                <w:rFonts w:ascii="Cambria Math" w:hAnsi="Cambria Math"/>
                <w:color w:val="000000" w:themeColor="text1"/>
                <w:szCs w:val="24"/>
                <w:lang w:eastAsia="en-US"/>
              </w:rPr>
              <m:t>N-a+1</m:t>
            </m:r>
          </m:e>
        </m:d>
      </m:oMath>
      <w:r w:rsidRPr="002C004D">
        <w:rPr>
          <w:color w:val="000000" w:themeColor="text1"/>
          <w:lang w:eastAsia="en-US"/>
        </w:rPr>
        <w:t xml:space="preserve"> – елементи основної діагоналі таблиці 1 або 2 додатка 5 до Положення;</w:t>
      </w:r>
    </w:p>
    <w:p w14:paraId="2734B32D" w14:textId="77777777" w:rsidR="003E26A6" w:rsidRPr="00647C6F" w:rsidRDefault="00F976BB" w:rsidP="003E26A6">
      <w:pPr>
        <w:tabs>
          <w:tab w:val="left" w:pos="1134"/>
        </w:tabs>
        <w:ind w:firstLine="709"/>
        <w:rPr>
          <w:color w:val="000000" w:themeColor="text1"/>
          <w:lang w:eastAsia="en-US"/>
        </w:rPr>
      </w:pPr>
      <m:oMath>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a</m:t>
            </m:r>
          </m:e>
        </m:d>
      </m:oMath>
      <w:r w:rsidR="003E26A6" w:rsidRPr="002C004D">
        <w:rPr>
          <w:color w:val="000000" w:themeColor="text1"/>
          <w:lang w:eastAsia="en-US"/>
        </w:rPr>
        <w:t xml:space="preserve"> – фактор розвитку збитків, визначений згідно з пунктом 4 розділу I додатка 5 до Положення, для </w:t>
      </w:r>
      <m:oMath>
        <m:r>
          <w:rPr>
            <w:rFonts w:ascii="Cambria Math" w:hAnsi="Cambria Math"/>
            <w:color w:val="000000" w:themeColor="text1"/>
            <w:lang w:eastAsia="en-US"/>
          </w:rPr>
          <m:t>d=N-a+1</m:t>
        </m:r>
      </m:oMath>
      <w:r w:rsidR="003E26A6" w:rsidRPr="00647C6F">
        <w:rPr>
          <w:color w:val="000000" w:themeColor="text1"/>
          <w:lang w:eastAsia="en-US"/>
        </w:rPr>
        <w:t xml:space="preserve"> періоду сплати (розвитку) збитків.</w:t>
      </w:r>
    </w:p>
    <w:p w14:paraId="2BCA8FD4" w14:textId="77777777" w:rsidR="003E26A6" w:rsidRPr="00647C6F" w:rsidRDefault="003E26A6" w:rsidP="003E26A6">
      <w:pPr>
        <w:tabs>
          <w:tab w:val="left" w:pos="1134"/>
        </w:tabs>
        <w:ind w:firstLine="709"/>
        <w:jc w:val="left"/>
        <w:rPr>
          <w:color w:val="000000" w:themeColor="text1"/>
          <w:lang w:eastAsia="en-US"/>
        </w:rPr>
      </w:pPr>
    </w:p>
    <w:p w14:paraId="14FC80A0"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90" w:name="2390"/>
      <w:bookmarkEnd w:id="90"/>
      <w:r w:rsidRPr="00647C6F">
        <w:rPr>
          <w:color w:val="000000" w:themeColor="text1"/>
          <w:lang w:eastAsia="en-US"/>
        </w:rPr>
        <w:t>Сума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CL</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розраховується за такою формулою та не може бути меншою ніж 0:</w:t>
      </w:r>
    </w:p>
    <w:p w14:paraId="35DF2DFA" w14:textId="77777777" w:rsidR="003E26A6" w:rsidRPr="00647C6F" w:rsidRDefault="003E26A6" w:rsidP="003E26A6">
      <w:pPr>
        <w:pStyle w:val="af3"/>
        <w:tabs>
          <w:tab w:val="left" w:pos="1134"/>
        </w:tabs>
        <w:ind w:left="709"/>
        <w:rPr>
          <w:color w:val="000000" w:themeColor="text1"/>
          <w:lang w:eastAsia="en-US"/>
        </w:rPr>
      </w:pPr>
    </w:p>
    <w:p w14:paraId="4DF39DF8" w14:textId="77777777" w:rsidR="003E26A6" w:rsidRPr="002C004D" w:rsidRDefault="00F976BB" w:rsidP="003E26A6">
      <w:pPr>
        <w:tabs>
          <w:tab w:val="left" w:pos="1134"/>
        </w:tabs>
        <w:ind w:firstLine="709"/>
        <w:jc w:val="left"/>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CL</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pC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N-a+1</m:t>
              </m:r>
            </m:e>
          </m:d>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RBNS</m:t>
              </m:r>
            </m:e>
            <m:sub>
              <m:r>
                <w:rPr>
                  <w:rFonts w:ascii="Cambria Math" w:hAnsi="Cambria Math"/>
                  <w:color w:val="000000" w:themeColor="text1"/>
                  <w:lang w:eastAsia="en-US"/>
                </w:rPr>
                <m:t>a</m:t>
              </m:r>
            </m:sub>
          </m:sSub>
          <m:r>
            <w:rPr>
              <w:rFonts w:ascii="Cambria Math" w:hAnsi="Cambria Math"/>
              <w:color w:val="000000" w:themeColor="text1"/>
              <w:lang w:eastAsia="en-US"/>
            </w:rPr>
            <m:t xml:space="preserve"> ,</m:t>
          </m:r>
        </m:oMath>
      </m:oMathPara>
    </w:p>
    <w:p w14:paraId="16001E3E" w14:textId="77777777" w:rsidR="003E26A6" w:rsidRPr="00647C6F" w:rsidRDefault="003E26A6" w:rsidP="003E26A6">
      <w:pPr>
        <w:tabs>
          <w:tab w:val="left" w:pos="1134"/>
        </w:tabs>
        <w:ind w:firstLine="709"/>
        <w:jc w:val="left"/>
        <w:rPr>
          <w:color w:val="000000" w:themeColor="text1"/>
          <w:lang w:eastAsia="en-US"/>
        </w:rPr>
      </w:pPr>
    </w:p>
    <w:p w14:paraId="1D9500A0" w14:textId="77777777" w:rsidR="003E26A6" w:rsidRPr="00647C6F" w:rsidRDefault="003E26A6" w:rsidP="005A548F">
      <w:pPr>
        <w:tabs>
          <w:tab w:val="left" w:pos="1134"/>
        </w:tabs>
        <w:rPr>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RBNS</m:t>
            </m:r>
          </m:e>
          <m:sub>
            <m:r>
              <w:rPr>
                <w:rFonts w:ascii="Cambria Math" w:hAnsi="Cambria Math"/>
                <w:color w:val="000000" w:themeColor="text1"/>
                <w:lang w:eastAsia="en-US"/>
              </w:rPr>
              <m:t>a</m:t>
            </m:r>
          </m:sub>
        </m:sSub>
      </m:oMath>
      <w:r w:rsidRPr="002C004D">
        <w:rPr>
          <w:color w:val="000000" w:themeColor="text1"/>
          <w:lang w:eastAsia="en-US"/>
        </w:rPr>
        <w:t xml:space="preserve"> – резерв заявлених, але не виплачених збитків, що настали в </w:t>
      </w:r>
      <m:oMath>
        <m:r>
          <w:rPr>
            <w:rFonts w:ascii="Cambria Math" w:hAnsi="Cambria Math"/>
            <w:color w:val="000000" w:themeColor="text1"/>
            <w:lang w:eastAsia="en-US"/>
          </w:rPr>
          <m:t>a</m:t>
        </m:r>
      </m:oMath>
      <w:r w:rsidRPr="00647C6F">
        <w:rPr>
          <w:color w:val="000000" w:themeColor="text1"/>
          <w:lang w:eastAsia="en-US"/>
        </w:rPr>
        <w:t>-му періоді настання збитків.</w:t>
      </w:r>
    </w:p>
    <w:p w14:paraId="7845B444" w14:textId="77777777" w:rsidR="003E26A6" w:rsidRPr="00647C6F" w:rsidRDefault="003E26A6" w:rsidP="003E26A6">
      <w:pPr>
        <w:tabs>
          <w:tab w:val="left" w:pos="1134"/>
        </w:tabs>
        <w:ind w:firstLine="709"/>
        <w:jc w:val="left"/>
        <w:rPr>
          <w:color w:val="000000" w:themeColor="text1"/>
          <w:lang w:eastAsia="en-US"/>
        </w:rPr>
      </w:pPr>
    </w:p>
    <w:p w14:paraId="2521931C"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91" w:name="2393"/>
      <w:bookmarkEnd w:id="91"/>
      <w:r w:rsidRPr="00647C6F">
        <w:rPr>
          <w:color w:val="000000" w:themeColor="text1"/>
          <w:lang w:eastAsia="en-US"/>
        </w:rPr>
        <w:t>Загальна сума резерву збитків, які виникли, але не заявлені (</w:t>
      </w:r>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CL</m:t>
            </m:r>
          </m:sub>
          <m:sup>
            <m:r>
              <w:rPr>
                <w:rFonts w:ascii="Cambria Math" w:hAnsi="Cambria Math"/>
                <w:color w:val="000000" w:themeColor="text1"/>
                <w:lang w:eastAsia="en-US"/>
              </w:rPr>
              <m:t>*</m:t>
            </m:r>
          </m:sup>
        </m:sSubSup>
      </m:oMath>
      <w:r w:rsidRPr="002C004D">
        <w:rPr>
          <w:color w:val="000000" w:themeColor="text1"/>
          <w:lang w:eastAsia="en-US"/>
        </w:rPr>
        <w:t>) розраховується шляхом підсумування отриманих значень резерву збитків, які виникли, але не заявлені,</w:t>
      </w:r>
      <w:r w:rsidRPr="002C004D">
        <w:rPr>
          <w:i/>
          <w:color w:val="000000" w:themeColor="text1"/>
          <w:lang w:eastAsia="en-US"/>
        </w:rPr>
        <w:t xml:space="preserve">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CL</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за кожним періодом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за такою формулою:</w:t>
      </w:r>
    </w:p>
    <w:p w14:paraId="14155D23" w14:textId="77777777" w:rsidR="003E26A6" w:rsidRPr="00647C6F" w:rsidRDefault="003E26A6" w:rsidP="003E26A6">
      <w:pPr>
        <w:pStyle w:val="af3"/>
        <w:tabs>
          <w:tab w:val="left" w:pos="1134"/>
        </w:tabs>
        <w:ind w:left="709"/>
        <w:rPr>
          <w:color w:val="000000" w:themeColor="text1"/>
          <w:lang w:eastAsia="en-US"/>
        </w:rPr>
      </w:pPr>
    </w:p>
    <w:p w14:paraId="12A2B187" w14:textId="77777777" w:rsidR="003E26A6" w:rsidRPr="002C004D" w:rsidRDefault="00F976BB" w:rsidP="003E26A6">
      <w:pPr>
        <w:pStyle w:val="af3"/>
        <w:tabs>
          <w:tab w:val="left" w:pos="1134"/>
        </w:tabs>
        <w:ind w:left="709"/>
        <w:rPr>
          <w:i/>
          <w:color w:val="000000" w:themeColor="text1"/>
          <w:lang w:eastAsia="en-US"/>
        </w:rPr>
      </w:pPr>
      <m:oMathPara>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CL</m:t>
              </m:r>
            </m:sub>
            <m:sup>
              <m:r>
                <w:rPr>
                  <w:rFonts w:ascii="Cambria Math" w:hAnsi="Cambria Math"/>
                  <w:color w:val="000000" w:themeColor="text1"/>
                  <w:lang w:eastAsia="en-US"/>
                </w:rPr>
                <m:t>*</m:t>
              </m:r>
            </m:sup>
          </m:sSubSup>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a=1</m:t>
              </m:r>
            </m:sub>
            <m:sup>
              <m:r>
                <w:rPr>
                  <w:rFonts w:ascii="Cambria Math" w:hAnsi="Cambria Math"/>
                  <w:color w:val="000000" w:themeColor="text1"/>
                  <w:lang w:eastAsia="en-US"/>
                </w:rPr>
                <m:t>N</m:t>
              </m:r>
            </m:sup>
            <m:e>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CL</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 xml:space="preserve"> </m:t>
              </m:r>
            </m:e>
          </m:nary>
          <m:r>
            <w:rPr>
              <w:rFonts w:ascii="Cambria Math" w:hAnsi="Cambria Math"/>
              <w:color w:val="000000" w:themeColor="text1"/>
              <w:lang w:eastAsia="en-US"/>
            </w:rPr>
            <m:t>.</m:t>
          </m:r>
        </m:oMath>
      </m:oMathPara>
    </w:p>
    <w:p w14:paraId="06814929" w14:textId="77777777" w:rsidR="003E26A6" w:rsidRPr="00647C6F" w:rsidRDefault="003E26A6" w:rsidP="003E26A6">
      <w:pPr>
        <w:tabs>
          <w:tab w:val="left" w:pos="1134"/>
        </w:tabs>
        <w:ind w:firstLine="709"/>
        <w:jc w:val="left"/>
        <w:rPr>
          <w:color w:val="000000" w:themeColor="text1"/>
          <w:lang w:eastAsia="en-US"/>
        </w:rPr>
      </w:pPr>
    </w:p>
    <w:p w14:paraId="28E05774"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92" w:name="2396"/>
      <w:bookmarkEnd w:id="92"/>
      <w:r w:rsidRPr="00647C6F">
        <w:rPr>
          <w:color w:val="000000" w:themeColor="text1"/>
          <w:lang w:eastAsia="en-US"/>
        </w:rPr>
        <w:t>Для визначення суми резерву збитків, які виникли, але не заявлені, (</w:t>
      </w:r>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vertAlign w:val="subscript"/>
                <w:lang w:eastAsia="en-US"/>
              </w:rPr>
              <m:t>CL</m:t>
            </m:r>
          </m:sub>
        </m:sSub>
      </m:oMath>
      <w:r w:rsidRPr="002C004D">
        <w:rPr>
          <w:color w:val="000000" w:themeColor="text1"/>
          <w:lang w:eastAsia="en-US"/>
        </w:rPr>
        <w:t xml:space="preserve">), отримане значення </w:t>
      </w:r>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CL</m:t>
            </m:r>
          </m:sub>
          <m:sup>
            <m:r>
              <w:rPr>
                <w:rFonts w:ascii="Cambria Math" w:hAnsi="Cambria Math"/>
                <w:color w:val="000000" w:themeColor="text1"/>
                <w:lang w:eastAsia="en-US"/>
              </w:rPr>
              <m:t>*</m:t>
            </m:r>
          </m:sup>
        </m:sSubSup>
      </m:oMath>
      <w:r w:rsidRPr="002C004D">
        <w:rPr>
          <w:color w:val="000000" w:themeColor="text1"/>
          <w:lang w:eastAsia="en-US"/>
        </w:rPr>
        <w:t xml:space="preserve"> збільшується на суму витрат на врегулювання збитків за відповідним класом страхування в розмірі </w:t>
      </w:r>
      <m:oMath>
        <m:r>
          <w:rPr>
            <w:rFonts w:ascii="Cambria Math" w:hAnsi="Cambria Math"/>
            <w:color w:val="000000" w:themeColor="text1"/>
            <w:lang w:eastAsia="en-US"/>
          </w:rPr>
          <m:t>n</m:t>
        </m:r>
      </m:oMath>
      <w:r w:rsidRPr="00647C6F">
        <w:rPr>
          <w:color w:val="000000" w:themeColor="text1"/>
          <w:lang w:eastAsia="en-US"/>
        </w:rPr>
        <w:t xml:space="preserve"> відсотків відповідно до вимог пункту 88 глави 14 розділу IV Положення за такою формулою:</w:t>
      </w:r>
    </w:p>
    <w:p w14:paraId="4187C167" w14:textId="77777777" w:rsidR="003E26A6" w:rsidRPr="00647C6F" w:rsidRDefault="003E26A6" w:rsidP="003E26A6">
      <w:pPr>
        <w:pStyle w:val="af3"/>
        <w:tabs>
          <w:tab w:val="left" w:pos="1134"/>
        </w:tabs>
        <w:ind w:left="709"/>
        <w:rPr>
          <w:color w:val="000000" w:themeColor="text1"/>
          <w:lang w:eastAsia="en-US"/>
        </w:rPr>
      </w:pPr>
    </w:p>
    <w:p w14:paraId="1013521B" w14:textId="77777777" w:rsidR="003E26A6" w:rsidRPr="002C004D" w:rsidRDefault="00F976BB" w:rsidP="003E26A6">
      <w:pPr>
        <w:pStyle w:val="af3"/>
        <w:tabs>
          <w:tab w:val="left" w:pos="1134"/>
        </w:tabs>
        <w:ind w:left="709"/>
        <w:rPr>
          <w:i/>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vertAlign w:val="subscript"/>
                  <w:lang w:eastAsia="en-US"/>
                </w:rPr>
                <m:t>CL</m:t>
              </m:r>
            </m:sub>
          </m:sSub>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CL</m:t>
              </m:r>
            </m:sub>
            <m:sup>
              <m:r>
                <w:rPr>
                  <w:rFonts w:ascii="Cambria Math" w:hAnsi="Cambria Math"/>
                  <w:color w:val="000000" w:themeColor="text1"/>
                  <w:lang w:eastAsia="en-US"/>
                </w:rPr>
                <m:t>*</m:t>
              </m:r>
            </m:sup>
          </m:sSubSup>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f>
                <m:fPr>
                  <m:ctrlPr>
                    <w:rPr>
                      <w:rFonts w:ascii="Cambria Math" w:hAnsi="Cambria Math"/>
                      <w:i/>
                      <w:color w:val="000000" w:themeColor="text1"/>
                    </w:rPr>
                  </m:ctrlPr>
                </m:fPr>
                <m:num>
                  <m:r>
                    <w:rPr>
                      <w:rFonts w:ascii="Cambria Math" w:hAnsi="Cambria Math"/>
                      <w:color w:val="000000" w:themeColor="text1"/>
                      <w:lang w:eastAsia="en-US"/>
                    </w:rPr>
                    <m:t>n</m:t>
                  </m:r>
                </m:num>
                <m:den>
                  <m:r>
                    <w:rPr>
                      <w:rFonts w:ascii="Cambria Math" w:hAnsi="Cambria Math"/>
                      <w:color w:val="000000" w:themeColor="text1"/>
                      <w:lang w:eastAsia="en-US"/>
                    </w:rPr>
                    <m:t>100</m:t>
                  </m:r>
                </m:den>
              </m:f>
            </m:e>
          </m:d>
          <m:r>
            <w:rPr>
              <w:rFonts w:ascii="Cambria Math" w:hAnsi="Cambria Math"/>
              <w:color w:val="000000" w:themeColor="text1"/>
              <w:lang w:eastAsia="en-US"/>
            </w:rPr>
            <m:t xml:space="preserve"> .</m:t>
          </m:r>
        </m:oMath>
      </m:oMathPara>
    </w:p>
    <w:p w14:paraId="50418670" w14:textId="77777777" w:rsidR="003E26A6" w:rsidRPr="00647C6F" w:rsidRDefault="003E26A6" w:rsidP="003E26A6">
      <w:pPr>
        <w:tabs>
          <w:tab w:val="left" w:pos="1134"/>
        </w:tabs>
        <w:ind w:firstLine="709"/>
        <w:jc w:val="left"/>
        <w:rPr>
          <w:color w:val="000000" w:themeColor="text1"/>
          <w:lang w:eastAsia="en-US"/>
        </w:rPr>
      </w:pPr>
    </w:p>
    <w:p w14:paraId="7CCF4C1A" w14:textId="77777777" w:rsidR="003E26A6" w:rsidRPr="00647C6F" w:rsidRDefault="003E26A6" w:rsidP="003E26A6">
      <w:pPr>
        <w:keepNext/>
        <w:keepLines/>
        <w:tabs>
          <w:tab w:val="left" w:pos="1134"/>
        </w:tabs>
        <w:jc w:val="center"/>
        <w:outlineLvl w:val="2"/>
        <w:rPr>
          <w:bCs/>
          <w:color w:val="000000" w:themeColor="text1"/>
          <w:lang w:eastAsia="en-US"/>
        </w:rPr>
      </w:pPr>
      <w:bookmarkStart w:id="93" w:name="2399"/>
      <w:bookmarkEnd w:id="93"/>
      <w:r w:rsidRPr="00647C6F">
        <w:rPr>
          <w:bCs/>
          <w:color w:val="000000" w:themeColor="text1"/>
          <w:lang w:eastAsia="en-US"/>
        </w:rPr>
        <w:t xml:space="preserve">II. Розрахунок методом </w:t>
      </w:r>
      <w:proofErr w:type="spellStart"/>
      <w:r w:rsidRPr="00647C6F">
        <w:rPr>
          <w:bCs/>
          <w:color w:val="000000" w:themeColor="text1"/>
          <w:lang w:eastAsia="en-US"/>
        </w:rPr>
        <w:t>Борнхюттера</w:t>
      </w:r>
      <w:proofErr w:type="spellEnd"/>
      <w:r w:rsidRPr="00647C6F">
        <w:rPr>
          <w:bCs/>
          <w:color w:val="000000" w:themeColor="text1"/>
          <w:lang w:eastAsia="en-US"/>
        </w:rPr>
        <w:t>-Фергюсона на основі сплачених збитків</w:t>
      </w:r>
    </w:p>
    <w:p w14:paraId="37A78459" w14:textId="77777777" w:rsidR="003E26A6" w:rsidRPr="00647C6F" w:rsidRDefault="003E26A6" w:rsidP="003E26A6">
      <w:pPr>
        <w:tabs>
          <w:tab w:val="left" w:pos="1134"/>
        </w:tabs>
        <w:ind w:firstLine="709"/>
        <w:jc w:val="left"/>
        <w:rPr>
          <w:color w:val="000000" w:themeColor="text1"/>
          <w:lang w:eastAsia="en-US"/>
        </w:rPr>
      </w:pPr>
      <w:bookmarkStart w:id="94" w:name="2400"/>
      <w:bookmarkEnd w:id="94"/>
    </w:p>
    <w:p w14:paraId="308D0A66"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95" w:name="2401"/>
      <w:bookmarkEnd w:id="95"/>
      <w:r w:rsidRPr="00647C6F">
        <w:rPr>
          <w:color w:val="000000" w:themeColor="text1"/>
          <w:lang w:eastAsia="en-US"/>
        </w:rPr>
        <w:t xml:space="preserve">Розрахунок резерву збитків, які виникли, але не заявлені, за методом </w:t>
      </w:r>
      <w:proofErr w:type="spellStart"/>
      <w:r w:rsidRPr="00647C6F">
        <w:rPr>
          <w:bCs/>
          <w:color w:val="000000" w:themeColor="text1"/>
          <w:lang w:eastAsia="en-US"/>
        </w:rPr>
        <w:t>Борнхюттера</w:t>
      </w:r>
      <w:proofErr w:type="spellEnd"/>
      <w:r w:rsidRPr="00647C6F">
        <w:rPr>
          <w:bCs/>
          <w:color w:val="000000" w:themeColor="text1"/>
          <w:lang w:eastAsia="en-US"/>
        </w:rPr>
        <w:t>-Фергюсона</w:t>
      </w:r>
      <w:r w:rsidRPr="00647C6F">
        <w:rPr>
          <w:color w:val="000000" w:themeColor="text1"/>
          <w:lang w:eastAsia="en-US"/>
        </w:rPr>
        <w:t xml:space="preserve"> оснований на: </w:t>
      </w:r>
    </w:p>
    <w:p w14:paraId="2DD4AA25" w14:textId="77777777" w:rsidR="003E26A6" w:rsidRPr="00647C6F" w:rsidRDefault="003E26A6" w:rsidP="003E26A6">
      <w:pPr>
        <w:tabs>
          <w:tab w:val="left" w:pos="1134"/>
        </w:tabs>
        <w:ind w:firstLine="709"/>
        <w:rPr>
          <w:color w:val="000000" w:themeColor="text1"/>
          <w:lang w:eastAsia="en-US"/>
        </w:rPr>
      </w:pPr>
      <w:bookmarkStart w:id="96" w:name="2403"/>
      <w:bookmarkEnd w:id="96"/>
    </w:p>
    <w:p w14:paraId="52902508" w14:textId="77777777" w:rsidR="003E26A6" w:rsidRPr="00647C6F" w:rsidRDefault="003E26A6" w:rsidP="003E26A6">
      <w:pPr>
        <w:pStyle w:val="af3"/>
        <w:numPr>
          <w:ilvl w:val="0"/>
          <w:numId w:val="29"/>
        </w:numPr>
        <w:tabs>
          <w:tab w:val="left" w:pos="993"/>
          <w:tab w:val="left" w:pos="1276"/>
        </w:tabs>
        <w:ind w:left="0" w:firstLine="709"/>
        <w:rPr>
          <w:color w:val="000000" w:themeColor="text1"/>
          <w:lang w:eastAsia="en-US"/>
        </w:rPr>
      </w:pPr>
      <w:r w:rsidRPr="00647C6F">
        <w:rPr>
          <w:color w:val="000000" w:themeColor="text1"/>
          <w:lang w:eastAsia="en-US"/>
        </w:rPr>
        <w:lastRenderedPageBreak/>
        <w:t>історичних даних щодо сплачених збитків за класом страхування;</w:t>
      </w:r>
    </w:p>
    <w:p w14:paraId="7EE98AB4" w14:textId="77777777" w:rsidR="003E26A6" w:rsidRPr="00647C6F" w:rsidRDefault="003E26A6" w:rsidP="003E26A6">
      <w:pPr>
        <w:tabs>
          <w:tab w:val="left" w:pos="993"/>
        </w:tabs>
        <w:ind w:firstLine="709"/>
        <w:rPr>
          <w:color w:val="000000" w:themeColor="text1"/>
          <w:lang w:eastAsia="en-US"/>
        </w:rPr>
      </w:pPr>
      <w:bookmarkStart w:id="97" w:name="2404"/>
      <w:bookmarkEnd w:id="97"/>
    </w:p>
    <w:p w14:paraId="607B23AF" w14:textId="77777777" w:rsidR="003E26A6" w:rsidRPr="00647C6F" w:rsidRDefault="003E26A6" w:rsidP="003E26A6">
      <w:pPr>
        <w:pStyle w:val="af3"/>
        <w:numPr>
          <w:ilvl w:val="0"/>
          <w:numId w:val="29"/>
        </w:numPr>
        <w:tabs>
          <w:tab w:val="left" w:pos="993"/>
        </w:tabs>
        <w:ind w:left="0" w:firstLine="709"/>
        <w:rPr>
          <w:color w:val="000000" w:themeColor="text1"/>
          <w:lang w:eastAsia="en-US"/>
        </w:rPr>
      </w:pPr>
      <w:r w:rsidRPr="00647C6F">
        <w:rPr>
          <w:color w:val="000000" w:themeColor="text1"/>
          <w:lang w:eastAsia="en-US"/>
        </w:rPr>
        <w:t>рівні сплачених збитків (</w:t>
      </w:r>
      <m:oMath>
        <m:r>
          <w:rPr>
            <w:rFonts w:ascii="Cambria Math" w:hAnsi="Cambria Math"/>
            <w:color w:val="000000" w:themeColor="text1"/>
            <w:lang w:eastAsia="en-US"/>
          </w:rPr>
          <m:t>l</m:t>
        </m:r>
      </m:oMath>
      <w:r w:rsidRPr="00647C6F">
        <w:rPr>
          <w:color w:val="000000" w:themeColor="text1"/>
          <w:lang w:eastAsia="en-US"/>
        </w:rPr>
        <w:t>) для відповідного класу страхування;</w:t>
      </w:r>
    </w:p>
    <w:p w14:paraId="6F14D9FF" w14:textId="77777777" w:rsidR="003E26A6" w:rsidRPr="00647C6F" w:rsidRDefault="003E26A6" w:rsidP="003E26A6">
      <w:pPr>
        <w:tabs>
          <w:tab w:val="left" w:pos="993"/>
        </w:tabs>
        <w:ind w:firstLine="709"/>
        <w:rPr>
          <w:color w:val="000000" w:themeColor="text1"/>
          <w:lang w:eastAsia="en-US"/>
        </w:rPr>
      </w:pPr>
    </w:p>
    <w:p w14:paraId="0DFBFB49" w14:textId="77777777" w:rsidR="003E26A6" w:rsidRPr="00647C6F" w:rsidRDefault="003E26A6" w:rsidP="003E26A6">
      <w:pPr>
        <w:pStyle w:val="af3"/>
        <w:numPr>
          <w:ilvl w:val="0"/>
          <w:numId w:val="29"/>
        </w:numPr>
        <w:tabs>
          <w:tab w:val="left" w:pos="993"/>
        </w:tabs>
        <w:ind w:left="0" w:firstLine="709"/>
        <w:rPr>
          <w:color w:val="000000" w:themeColor="text1"/>
          <w:lang w:eastAsia="en-US"/>
        </w:rPr>
      </w:pPr>
      <w:r w:rsidRPr="00647C6F">
        <w:rPr>
          <w:color w:val="000000" w:themeColor="text1"/>
          <w:lang w:eastAsia="en-US"/>
        </w:rPr>
        <w:t>припущеннях, зроблених під час визначення страхового тарифу;</w:t>
      </w:r>
    </w:p>
    <w:p w14:paraId="16E3C583" w14:textId="77777777" w:rsidR="003E26A6" w:rsidRPr="00647C6F" w:rsidRDefault="003E26A6" w:rsidP="003E26A6">
      <w:pPr>
        <w:tabs>
          <w:tab w:val="left" w:pos="993"/>
        </w:tabs>
        <w:ind w:firstLine="709"/>
        <w:rPr>
          <w:color w:val="000000" w:themeColor="text1"/>
          <w:lang w:eastAsia="en-US"/>
        </w:rPr>
      </w:pPr>
      <w:bookmarkStart w:id="98" w:name="2405"/>
      <w:bookmarkEnd w:id="98"/>
    </w:p>
    <w:p w14:paraId="3B1CE996" w14:textId="77777777" w:rsidR="003E26A6" w:rsidRPr="00647C6F" w:rsidRDefault="003E26A6" w:rsidP="003E26A6">
      <w:pPr>
        <w:pStyle w:val="af3"/>
        <w:numPr>
          <w:ilvl w:val="0"/>
          <w:numId w:val="29"/>
        </w:numPr>
        <w:tabs>
          <w:tab w:val="left" w:pos="993"/>
        </w:tabs>
        <w:ind w:left="0" w:firstLine="709"/>
        <w:rPr>
          <w:color w:val="000000" w:themeColor="text1"/>
          <w:lang w:eastAsia="en-US"/>
        </w:rPr>
      </w:pPr>
      <w:r w:rsidRPr="00647C6F">
        <w:rPr>
          <w:color w:val="000000" w:themeColor="text1"/>
          <w:lang w:eastAsia="en-US"/>
        </w:rPr>
        <w:t>статистиці ринку для однорідних класів страхування.</w:t>
      </w:r>
    </w:p>
    <w:p w14:paraId="5F3A05C5" w14:textId="77777777" w:rsidR="003E26A6" w:rsidRPr="00647C6F" w:rsidRDefault="003E26A6" w:rsidP="003E26A6">
      <w:pPr>
        <w:tabs>
          <w:tab w:val="left" w:pos="1134"/>
        </w:tabs>
        <w:ind w:firstLine="709"/>
        <w:rPr>
          <w:color w:val="000000" w:themeColor="text1"/>
          <w:lang w:eastAsia="en-US"/>
        </w:rPr>
      </w:pPr>
    </w:p>
    <w:p w14:paraId="4FFC2E15" w14:textId="77777777" w:rsidR="003E26A6" w:rsidRPr="002C004D"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Для використання методу </w:t>
      </w:r>
      <w:proofErr w:type="spellStart"/>
      <w:r w:rsidRPr="00647C6F">
        <w:rPr>
          <w:bCs/>
          <w:color w:val="000000" w:themeColor="text1"/>
          <w:lang w:eastAsia="en-US"/>
        </w:rPr>
        <w:t>Борнхюттера</w:t>
      </w:r>
      <w:proofErr w:type="spellEnd"/>
      <w:r w:rsidRPr="00647C6F">
        <w:rPr>
          <w:bCs/>
          <w:color w:val="000000" w:themeColor="text1"/>
          <w:lang w:eastAsia="en-US"/>
        </w:rPr>
        <w:t>-Фергюсона</w:t>
      </w:r>
      <w:r w:rsidRPr="00647C6F">
        <w:rPr>
          <w:color w:val="000000" w:themeColor="text1"/>
          <w:lang w:eastAsia="en-US"/>
        </w:rPr>
        <w:t xml:space="preserve"> застосовується групування даних та розрахунок факторів розвитку збитків [</w:t>
      </w:r>
      <m:oMath>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аналогічно ланцюговому методу (згідно з пунктами 1 – 5 розділу I додатка 5 до Положення).</w:t>
      </w:r>
    </w:p>
    <w:p w14:paraId="1880BB77" w14:textId="77777777" w:rsidR="003E26A6" w:rsidRPr="00647C6F" w:rsidRDefault="003E26A6" w:rsidP="003E26A6">
      <w:pPr>
        <w:tabs>
          <w:tab w:val="left" w:pos="1134"/>
        </w:tabs>
        <w:ind w:firstLine="709"/>
        <w:rPr>
          <w:color w:val="000000" w:themeColor="text1"/>
          <w:lang w:eastAsia="en-US"/>
        </w:rPr>
      </w:pPr>
    </w:p>
    <w:p w14:paraId="1DA483EC"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99" w:name="2406"/>
      <w:bookmarkEnd w:id="99"/>
      <w:r w:rsidRPr="00647C6F">
        <w:rPr>
          <w:color w:val="000000" w:themeColor="text1"/>
          <w:lang w:eastAsia="en-US"/>
        </w:rPr>
        <w:t>Коефіцієнт рівня сплачених збитків (</w:t>
      </w:r>
      <m:oMath>
        <m:r>
          <w:rPr>
            <w:rFonts w:ascii="Cambria Math" w:hAnsi="Cambria Math"/>
            <w:color w:val="000000" w:themeColor="text1"/>
            <w:lang w:eastAsia="en-US"/>
          </w:rPr>
          <m:t>l</m:t>
        </m:r>
      </m:oMath>
      <w:r w:rsidRPr="00647C6F">
        <w:rPr>
          <w:color w:val="000000" w:themeColor="text1"/>
          <w:lang w:eastAsia="en-US"/>
        </w:rPr>
        <w:t>) за періоди, за які розглядаються дані про збитки, розраховується за такою формулою:</w:t>
      </w:r>
    </w:p>
    <w:p w14:paraId="4B65B758" w14:textId="77777777" w:rsidR="003E26A6" w:rsidRPr="00647C6F" w:rsidRDefault="003E26A6" w:rsidP="003E26A6">
      <w:pPr>
        <w:pStyle w:val="af3"/>
        <w:tabs>
          <w:tab w:val="left" w:pos="1134"/>
        </w:tabs>
        <w:ind w:left="709"/>
        <w:rPr>
          <w:color w:val="000000" w:themeColor="text1"/>
          <w:lang w:eastAsia="en-US"/>
        </w:rPr>
      </w:pPr>
    </w:p>
    <w:p w14:paraId="1837972B" w14:textId="77777777" w:rsidR="003E26A6" w:rsidRPr="002C004D" w:rsidRDefault="003E26A6" w:rsidP="003E26A6">
      <w:pPr>
        <w:pStyle w:val="af3"/>
        <w:tabs>
          <w:tab w:val="left" w:pos="1134"/>
        </w:tabs>
        <w:ind w:left="709"/>
        <w:rPr>
          <w:i/>
          <w:color w:val="000000" w:themeColor="text1"/>
          <w:lang w:eastAsia="en-US"/>
        </w:rPr>
      </w:pPr>
      <m:oMathPara>
        <m:oMath>
          <m:r>
            <w:rPr>
              <w:rFonts w:ascii="Cambria Math" w:hAnsi="Cambria Math"/>
              <w:color w:val="000000" w:themeColor="text1"/>
              <w:lang w:eastAsia="en-US"/>
            </w:rPr>
            <m:t>l=</m:t>
          </m:r>
          <m:f>
            <m:fPr>
              <m:ctrlPr>
                <w:rPr>
                  <w:rFonts w:ascii="Cambria Math" w:hAnsi="Cambria Math"/>
                  <w:i/>
                  <w:color w:val="000000" w:themeColor="text1"/>
                </w:rPr>
              </m:ctrlPr>
            </m:fPr>
            <m:num>
              <m:r>
                <w:rPr>
                  <w:rFonts w:ascii="Cambria Math" w:hAnsi="Cambria Math"/>
                  <w:color w:val="000000" w:themeColor="text1"/>
                  <w:lang w:eastAsia="en-US"/>
                </w:rPr>
                <m:t>LU</m:t>
              </m:r>
            </m:num>
            <m:den>
              <m:r>
                <w:rPr>
                  <w:rFonts w:ascii="Cambria Math" w:hAnsi="Cambria Math"/>
                  <w:color w:val="000000" w:themeColor="text1"/>
                </w:rPr>
                <m:t>EP</m:t>
              </m:r>
            </m:den>
          </m:f>
          <m:r>
            <w:rPr>
              <w:rFonts w:ascii="Cambria Math" w:hAnsi="Cambria Math"/>
              <w:color w:val="000000" w:themeColor="text1"/>
              <w:lang w:eastAsia="en-US"/>
            </w:rPr>
            <m:t xml:space="preserve">  ,</m:t>
          </m:r>
        </m:oMath>
      </m:oMathPara>
    </w:p>
    <w:p w14:paraId="27AF0B30" w14:textId="77777777" w:rsidR="003E26A6" w:rsidRPr="00647C6F" w:rsidRDefault="003E26A6" w:rsidP="003E26A6">
      <w:pPr>
        <w:tabs>
          <w:tab w:val="left" w:pos="1134"/>
        </w:tabs>
        <w:ind w:firstLine="709"/>
        <w:jc w:val="left"/>
        <w:rPr>
          <w:color w:val="000000" w:themeColor="text1"/>
          <w:lang w:eastAsia="en-US"/>
        </w:rPr>
      </w:pPr>
      <w:bookmarkStart w:id="100" w:name="2409"/>
      <w:bookmarkEnd w:id="100"/>
    </w:p>
    <w:p w14:paraId="014CFD9E" w14:textId="77777777" w:rsidR="003E26A6" w:rsidRPr="00647C6F" w:rsidRDefault="003E26A6" w:rsidP="005A548F">
      <w:pPr>
        <w:tabs>
          <w:tab w:val="left" w:pos="1134"/>
        </w:tabs>
        <w:rPr>
          <w:color w:val="000000" w:themeColor="text1"/>
          <w:lang w:eastAsia="en-US"/>
        </w:rPr>
      </w:pPr>
      <w:r w:rsidRPr="00647C6F">
        <w:rPr>
          <w:color w:val="000000" w:themeColor="text1"/>
          <w:lang w:eastAsia="en-US"/>
        </w:rPr>
        <w:t xml:space="preserve">де </w:t>
      </w:r>
      <m:oMath>
        <m:r>
          <w:rPr>
            <w:rFonts w:ascii="Cambria Math" w:hAnsi="Cambria Math"/>
            <w:color w:val="000000" w:themeColor="text1"/>
            <w:lang w:eastAsia="en-US"/>
          </w:rPr>
          <m:t>LU</m:t>
        </m:r>
      </m:oMath>
      <w:r w:rsidRPr="00647C6F">
        <w:rPr>
          <w:color w:val="000000" w:themeColor="text1"/>
          <w:lang w:eastAsia="en-US"/>
        </w:rPr>
        <w:t>– загальна величина збитків за періоди, за які розглядаються дані про збитки, яка визначається за такою формулою:</w:t>
      </w:r>
    </w:p>
    <w:p w14:paraId="01AA4D53" w14:textId="77777777" w:rsidR="003E26A6" w:rsidRPr="00647C6F" w:rsidRDefault="003E26A6" w:rsidP="003E26A6">
      <w:pPr>
        <w:tabs>
          <w:tab w:val="left" w:pos="1134"/>
        </w:tabs>
        <w:ind w:firstLine="709"/>
        <w:rPr>
          <w:color w:val="000000" w:themeColor="text1"/>
          <w:lang w:eastAsia="en-US"/>
        </w:rPr>
      </w:pPr>
    </w:p>
    <w:p w14:paraId="7D652218" w14:textId="77777777" w:rsidR="003E26A6" w:rsidRPr="002C004D" w:rsidRDefault="003E26A6" w:rsidP="003E26A6">
      <w:pPr>
        <w:tabs>
          <w:tab w:val="left" w:pos="1134"/>
        </w:tabs>
        <w:ind w:firstLine="709"/>
        <w:rPr>
          <w:i/>
          <w:color w:val="000000" w:themeColor="text1"/>
          <w:lang w:eastAsia="en-US"/>
        </w:rPr>
      </w:pPr>
      <m:oMathPara>
        <m:oMath>
          <m:r>
            <w:rPr>
              <w:rFonts w:ascii="Cambria Math" w:hAnsi="Cambria Math"/>
              <w:color w:val="000000" w:themeColor="text1"/>
              <w:lang w:eastAsia="en-US"/>
            </w:rPr>
            <m:t>LU=</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a=1</m:t>
              </m:r>
            </m:sub>
            <m:sup>
              <m:r>
                <w:rPr>
                  <w:rFonts w:ascii="Cambria Math" w:hAnsi="Cambria Math"/>
                  <w:color w:val="000000" w:themeColor="text1"/>
                  <w:lang w:eastAsia="en-US"/>
                </w:rPr>
                <m:t>N</m:t>
              </m:r>
            </m:sup>
            <m:e>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e>
          </m:nary>
          <m:r>
            <w:rPr>
              <w:rFonts w:ascii="Cambria Math" w:hAnsi="Cambria Math"/>
              <w:color w:val="000000" w:themeColor="text1"/>
              <w:lang w:eastAsia="en-US"/>
            </w:rPr>
            <m:t xml:space="preserve"> ,</m:t>
          </m:r>
        </m:oMath>
      </m:oMathPara>
    </w:p>
    <w:p w14:paraId="2BDA0038" w14:textId="77777777" w:rsidR="003E26A6" w:rsidRPr="00647C6F" w:rsidRDefault="003E26A6" w:rsidP="003E26A6">
      <w:pPr>
        <w:tabs>
          <w:tab w:val="left" w:pos="1134"/>
        </w:tabs>
        <w:ind w:firstLine="709"/>
        <w:rPr>
          <w:color w:val="000000" w:themeColor="text1"/>
          <w:lang w:eastAsia="en-US"/>
        </w:rPr>
      </w:pPr>
      <w:bookmarkStart w:id="101" w:name="2410"/>
      <w:bookmarkEnd w:id="101"/>
    </w:p>
    <w:p w14:paraId="65473B7C" w14:textId="77777777" w:rsidR="003E26A6" w:rsidRPr="00647C6F" w:rsidRDefault="003E26A6" w:rsidP="005A548F">
      <w:pPr>
        <w:tabs>
          <w:tab w:val="left" w:pos="1134"/>
        </w:tabs>
        <w:rPr>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oMath>
      <w:r w:rsidRPr="002C004D">
        <w:rPr>
          <w:color w:val="000000" w:themeColor="text1"/>
          <w:lang w:eastAsia="en-US"/>
        </w:rPr>
        <w:t xml:space="preserve"> – загальна величина збитків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що визначається за формулою, визначеною в пункті 5 розділу I додатка 5 до Положення;</w:t>
      </w:r>
    </w:p>
    <w:p w14:paraId="78C1E766" w14:textId="77777777" w:rsidR="003E26A6" w:rsidRPr="00647C6F" w:rsidRDefault="003E26A6" w:rsidP="003E26A6">
      <w:pPr>
        <w:tabs>
          <w:tab w:val="left" w:pos="1134"/>
        </w:tabs>
        <w:ind w:firstLine="709"/>
        <w:rPr>
          <w:color w:val="000000" w:themeColor="text1"/>
          <w:lang w:eastAsia="en-US"/>
        </w:rPr>
      </w:pPr>
      <m:oMath>
        <m:r>
          <w:rPr>
            <w:rFonts w:ascii="Cambria Math" w:hAnsi="Cambria Math"/>
            <w:color w:val="000000" w:themeColor="text1"/>
            <w:lang w:eastAsia="en-US"/>
          </w:rPr>
          <m:t>EP</m:t>
        </m:r>
      </m:oMath>
      <w:r w:rsidRPr="00647C6F">
        <w:rPr>
          <w:color w:val="000000" w:themeColor="text1"/>
          <w:lang w:eastAsia="en-US"/>
        </w:rPr>
        <w:t xml:space="preserve"> – сума заробленої страхової премії за періоди, за які розглядаються дані про збитки.</w:t>
      </w:r>
    </w:p>
    <w:p w14:paraId="41D72EB6" w14:textId="77777777" w:rsidR="003E26A6" w:rsidRPr="00647C6F" w:rsidRDefault="003E26A6" w:rsidP="003E26A6">
      <w:pPr>
        <w:tabs>
          <w:tab w:val="left" w:pos="1134"/>
        </w:tabs>
        <w:ind w:firstLine="709"/>
        <w:jc w:val="left"/>
        <w:rPr>
          <w:color w:val="000000" w:themeColor="text1"/>
          <w:lang w:eastAsia="en-US"/>
        </w:rPr>
      </w:pPr>
    </w:p>
    <w:p w14:paraId="7727E34A"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02" w:name="2411"/>
      <w:bookmarkEnd w:id="102"/>
      <w:r w:rsidRPr="00647C6F">
        <w:rPr>
          <w:color w:val="000000" w:themeColor="text1"/>
          <w:lang w:eastAsia="en-US"/>
        </w:rPr>
        <w:t>На основі коефіцієнта рівня сплачених збитків розраховується величина показових збитків (</w:t>
      </w:r>
      <m:oMath>
        <m:sSub>
          <m:sSubPr>
            <m:ctrlPr>
              <w:rPr>
                <w:rFonts w:ascii="Cambria Math" w:hAnsi="Cambria Math"/>
                <w:i/>
                <w:color w:val="000000" w:themeColor="text1"/>
              </w:rPr>
            </m:ctrlPr>
          </m:sSubPr>
          <m:e>
            <m:r>
              <w:rPr>
                <w:rFonts w:ascii="Cambria Math" w:hAnsi="Cambria Math"/>
                <w:color w:val="000000" w:themeColor="text1"/>
                <w:lang w:eastAsia="en-US"/>
              </w:rPr>
              <m:t>BU</m:t>
            </m:r>
          </m:e>
          <m:sub>
            <m:r>
              <w:rPr>
                <w:rFonts w:ascii="Cambria Math" w:hAnsi="Cambria Math"/>
                <w:color w:val="000000" w:themeColor="text1"/>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за такою формулою:</w:t>
      </w:r>
    </w:p>
    <w:p w14:paraId="504792A8" w14:textId="77777777" w:rsidR="003E26A6" w:rsidRPr="00647C6F" w:rsidRDefault="003E26A6" w:rsidP="003E26A6">
      <w:pPr>
        <w:pStyle w:val="af3"/>
        <w:tabs>
          <w:tab w:val="left" w:pos="1134"/>
        </w:tabs>
        <w:ind w:left="709"/>
        <w:rPr>
          <w:color w:val="000000" w:themeColor="text1"/>
          <w:lang w:eastAsia="en-US"/>
        </w:rPr>
      </w:pPr>
    </w:p>
    <w:p w14:paraId="64D20BC6" w14:textId="77777777" w:rsidR="003E26A6" w:rsidRPr="00647C6F" w:rsidRDefault="00F976BB" w:rsidP="003E26A6">
      <w:pPr>
        <w:pStyle w:val="af3"/>
        <w:tabs>
          <w:tab w:val="left" w:pos="1134"/>
        </w:tabs>
        <w:ind w:left="709"/>
        <w:rPr>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BU</m:t>
              </m:r>
            </m:e>
            <m:sub>
              <m:r>
                <w:rPr>
                  <w:rFonts w:ascii="Cambria Math" w:hAnsi="Cambria Math"/>
                  <w:color w:val="000000" w:themeColor="text1"/>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EP</m:t>
              </m:r>
            </m:e>
            <m:sub>
              <m:r>
                <w:rPr>
                  <w:rFonts w:ascii="Cambria Math" w:hAnsi="Cambria Math"/>
                  <w:color w:val="000000" w:themeColor="text1"/>
                  <w:lang w:eastAsia="en-US"/>
                </w:rPr>
                <m:t>a</m:t>
              </m:r>
            </m:sub>
          </m:sSub>
          <m:r>
            <w:rPr>
              <w:rFonts w:ascii="Cambria Math" w:hAnsi="Cambria Math"/>
              <w:color w:val="000000" w:themeColor="text1"/>
              <w:lang w:eastAsia="en-US"/>
            </w:rPr>
            <m:t>∙l,</m:t>
          </m:r>
        </m:oMath>
      </m:oMathPara>
    </w:p>
    <w:p w14:paraId="691A957A" w14:textId="77777777" w:rsidR="003E26A6" w:rsidRPr="00647C6F" w:rsidRDefault="003E26A6" w:rsidP="003E26A6">
      <w:pPr>
        <w:tabs>
          <w:tab w:val="left" w:pos="1134"/>
        </w:tabs>
        <w:ind w:firstLine="709"/>
        <w:jc w:val="left"/>
        <w:rPr>
          <w:i/>
          <w:color w:val="000000" w:themeColor="text1"/>
          <w:lang w:eastAsia="en-US"/>
        </w:rPr>
      </w:pPr>
      <w:bookmarkStart w:id="103" w:name="2412"/>
      <w:bookmarkEnd w:id="103"/>
    </w:p>
    <w:p w14:paraId="3BE54E66" w14:textId="77777777" w:rsidR="003E26A6" w:rsidRPr="00647C6F" w:rsidRDefault="003E26A6" w:rsidP="005A548F">
      <w:pPr>
        <w:tabs>
          <w:tab w:val="left" w:pos="1134"/>
        </w:tabs>
        <w:jc w:val="left"/>
        <w:rPr>
          <w:color w:val="000000" w:themeColor="text1"/>
          <w:lang w:eastAsia="en-US"/>
        </w:rPr>
      </w:pPr>
      <w:bookmarkStart w:id="104" w:name="2413"/>
      <w:bookmarkEnd w:id="104"/>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EP</m:t>
            </m:r>
          </m:e>
          <m:sub>
            <m:r>
              <w:rPr>
                <w:rFonts w:ascii="Cambria Math" w:hAnsi="Cambria Math"/>
                <w:color w:val="000000" w:themeColor="text1"/>
                <w:lang w:eastAsia="en-US"/>
              </w:rPr>
              <m:t>a</m:t>
            </m:r>
          </m:sub>
        </m:sSub>
      </m:oMath>
      <w:r w:rsidRPr="002C004D">
        <w:rPr>
          <w:color w:val="000000" w:themeColor="text1"/>
          <w:lang w:eastAsia="en-US"/>
        </w:rPr>
        <w:t xml:space="preserve"> – зароблена страхова премія для </w:t>
      </w:r>
      <m:oMath>
        <m:r>
          <w:rPr>
            <w:rFonts w:ascii="Cambria Math" w:hAnsi="Cambria Math"/>
            <w:color w:val="000000" w:themeColor="text1"/>
            <w:lang w:eastAsia="en-US"/>
          </w:rPr>
          <m:t>a</m:t>
        </m:r>
      </m:oMath>
      <w:r w:rsidRPr="00647C6F">
        <w:rPr>
          <w:color w:val="000000" w:themeColor="text1"/>
          <w:lang w:eastAsia="en-US"/>
        </w:rPr>
        <w:t>-го періоду настання збитків.</w:t>
      </w:r>
    </w:p>
    <w:p w14:paraId="66FD7A2A" w14:textId="77777777" w:rsidR="003E26A6" w:rsidRPr="00647C6F" w:rsidRDefault="003E26A6" w:rsidP="003E26A6">
      <w:pPr>
        <w:tabs>
          <w:tab w:val="left" w:pos="1134"/>
        </w:tabs>
        <w:ind w:firstLine="709"/>
        <w:jc w:val="left"/>
        <w:rPr>
          <w:color w:val="000000" w:themeColor="text1"/>
          <w:lang w:eastAsia="en-US"/>
        </w:rPr>
      </w:pPr>
      <w:bookmarkStart w:id="105" w:name="2414"/>
      <w:bookmarkEnd w:id="105"/>
    </w:p>
    <w:p w14:paraId="254498AB"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Сума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BF</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розраховується за такою формулою та не може бути меншою ніж 0:</w:t>
      </w:r>
    </w:p>
    <w:p w14:paraId="53A191D1" w14:textId="77777777" w:rsidR="003E26A6" w:rsidRPr="00647C6F" w:rsidRDefault="003E26A6" w:rsidP="003E26A6">
      <w:pPr>
        <w:pStyle w:val="af3"/>
        <w:tabs>
          <w:tab w:val="left" w:pos="1134"/>
        </w:tabs>
        <w:ind w:left="709"/>
        <w:rPr>
          <w:color w:val="000000" w:themeColor="text1"/>
          <w:lang w:eastAsia="en-US"/>
        </w:rPr>
      </w:pPr>
    </w:p>
    <w:p w14:paraId="7863D384" w14:textId="77777777" w:rsidR="003E26A6" w:rsidRPr="002C004D" w:rsidRDefault="00F976BB" w:rsidP="003E26A6">
      <w:pPr>
        <w:tabs>
          <w:tab w:val="left" w:pos="1134"/>
        </w:tabs>
        <w:ind w:firstLine="709"/>
        <w:jc w:val="left"/>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BF</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BU</m:t>
              </m:r>
            </m:e>
            <m:sub>
              <m:r>
                <w:rPr>
                  <w:rFonts w:ascii="Cambria Math" w:hAnsi="Cambria Math"/>
                  <w:color w:val="000000" w:themeColor="text1"/>
                  <w:lang w:eastAsia="en-US"/>
                </w:rPr>
                <m:t>a</m:t>
              </m:r>
            </m:sub>
          </m:sSub>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f>
                <m:fPr>
                  <m:ctrlPr>
                    <w:rPr>
                      <w:rFonts w:ascii="Cambria Math" w:hAnsi="Cambria Math"/>
                      <w:i/>
                      <w:color w:val="000000" w:themeColor="text1"/>
                    </w:rPr>
                  </m:ctrlPr>
                </m:fPr>
                <m:num>
                  <m:r>
                    <w:rPr>
                      <w:rFonts w:ascii="Cambria Math" w:hAnsi="Cambria Math"/>
                      <w:color w:val="000000" w:themeColor="text1"/>
                      <w:lang w:eastAsia="en-US"/>
                    </w:rPr>
                    <m:t>1</m:t>
                  </m:r>
                </m:num>
                <m:den>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N-a+1</m:t>
                      </m:r>
                    </m:e>
                  </m:d>
                </m:den>
              </m:f>
            </m:e>
          </m:d>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RBNS</m:t>
              </m:r>
            </m:e>
            <m:sub>
              <m:r>
                <w:rPr>
                  <w:rFonts w:ascii="Cambria Math" w:hAnsi="Cambria Math"/>
                  <w:color w:val="000000" w:themeColor="text1"/>
                  <w:lang w:eastAsia="en-US"/>
                </w:rPr>
                <m:t>a</m:t>
              </m:r>
            </m:sub>
          </m:sSub>
          <m:r>
            <w:rPr>
              <w:rFonts w:ascii="Cambria Math" w:hAnsi="Cambria Math"/>
              <w:color w:val="000000" w:themeColor="text1"/>
              <w:lang w:eastAsia="en-US"/>
            </w:rPr>
            <m:t xml:space="preserve"> ,</m:t>
          </m:r>
        </m:oMath>
      </m:oMathPara>
    </w:p>
    <w:p w14:paraId="28B671EE" w14:textId="77777777" w:rsidR="003E26A6" w:rsidRPr="00647C6F" w:rsidRDefault="003E26A6" w:rsidP="003E26A6">
      <w:pPr>
        <w:tabs>
          <w:tab w:val="left" w:pos="1134"/>
        </w:tabs>
        <w:ind w:firstLine="709"/>
        <w:jc w:val="left"/>
        <w:rPr>
          <w:color w:val="000000" w:themeColor="text1"/>
          <w:lang w:eastAsia="en-US"/>
        </w:rPr>
      </w:pPr>
    </w:p>
    <w:p w14:paraId="7A3D7E6A" w14:textId="77777777" w:rsidR="003E26A6" w:rsidRPr="00647C6F" w:rsidRDefault="003E26A6" w:rsidP="005F4C86">
      <w:pPr>
        <w:tabs>
          <w:tab w:val="left" w:pos="1134"/>
        </w:tabs>
        <w:rPr>
          <w:color w:val="000000" w:themeColor="text1"/>
          <w:lang w:eastAsia="en-US"/>
        </w:rPr>
      </w:pPr>
      <w:r w:rsidRPr="00647C6F">
        <w:rPr>
          <w:color w:val="000000" w:themeColor="text1"/>
          <w:lang w:eastAsia="en-US"/>
        </w:rPr>
        <w:t xml:space="preserve">де </w:t>
      </w:r>
      <m:oMath>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a</m:t>
            </m:r>
          </m:e>
        </m:d>
      </m:oMath>
      <w:r w:rsidRPr="002C004D">
        <w:rPr>
          <w:color w:val="000000" w:themeColor="text1"/>
          <w:lang w:eastAsia="en-US"/>
        </w:rPr>
        <w:t xml:space="preserve"> – фактор розвитку збитків, що визначається за формулою, визначеною в пункті 4 розділу I додатка 5 до Положення;</w:t>
      </w:r>
    </w:p>
    <w:p w14:paraId="2427A93D" w14:textId="77777777" w:rsidR="003E26A6" w:rsidRPr="00647C6F" w:rsidRDefault="00F976BB" w:rsidP="003E26A6">
      <w:pPr>
        <w:tabs>
          <w:tab w:val="left" w:pos="1134"/>
        </w:tabs>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RBNS</m:t>
            </m:r>
          </m:e>
          <m:sub>
            <m:r>
              <w:rPr>
                <w:rFonts w:ascii="Cambria Math" w:hAnsi="Cambria Math"/>
                <w:color w:val="000000" w:themeColor="text1"/>
                <w:lang w:eastAsia="en-US"/>
              </w:rPr>
              <m:t>a</m:t>
            </m:r>
          </m:sub>
        </m:sSub>
      </m:oMath>
      <w:r w:rsidR="003E26A6" w:rsidRPr="002C004D">
        <w:rPr>
          <w:color w:val="000000" w:themeColor="text1"/>
          <w:lang w:eastAsia="en-US"/>
        </w:rPr>
        <w:t xml:space="preserve"> – резерв заявлених, але не виплачених збитків, що настали в </w:t>
      </w:r>
      <m:oMath>
        <m:r>
          <w:rPr>
            <w:rFonts w:ascii="Cambria Math" w:hAnsi="Cambria Math"/>
            <w:color w:val="000000" w:themeColor="text1"/>
            <w:lang w:eastAsia="en-US"/>
          </w:rPr>
          <m:t>a</m:t>
        </m:r>
      </m:oMath>
      <w:r w:rsidR="003E26A6" w:rsidRPr="002C004D">
        <w:rPr>
          <w:color w:val="000000" w:themeColor="text1"/>
          <w:lang w:eastAsia="en-US"/>
        </w:rPr>
        <w:t>-му періоді настання збитків.</w:t>
      </w:r>
    </w:p>
    <w:p w14:paraId="20943F09" w14:textId="77777777" w:rsidR="003E26A6" w:rsidRPr="00647C6F" w:rsidRDefault="003E26A6" w:rsidP="003E26A6">
      <w:pPr>
        <w:tabs>
          <w:tab w:val="left" w:pos="1134"/>
        </w:tabs>
        <w:ind w:firstLine="709"/>
        <w:jc w:val="left"/>
        <w:rPr>
          <w:color w:val="000000" w:themeColor="text1"/>
          <w:lang w:eastAsia="en-US"/>
        </w:rPr>
      </w:pPr>
    </w:p>
    <w:p w14:paraId="724306BF"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06" w:name="2417"/>
      <w:bookmarkEnd w:id="106"/>
      <w:r w:rsidRPr="00647C6F">
        <w:rPr>
          <w:color w:val="000000" w:themeColor="text1"/>
          <w:lang w:eastAsia="en-US"/>
        </w:rPr>
        <w:t>Загальна сума резерву збитків, які виникли, але не заявлені (</w:t>
      </w:r>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BF</m:t>
            </m:r>
          </m:sub>
          <m:sup>
            <m:r>
              <w:rPr>
                <w:rFonts w:ascii="Cambria Math" w:hAnsi="Cambria Math"/>
                <w:color w:val="000000" w:themeColor="text1"/>
                <w:lang w:eastAsia="en-US"/>
              </w:rPr>
              <m:t>*</m:t>
            </m:r>
          </m:sup>
        </m:sSubSup>
      </m:oMath>
      <w:r w:rsidRPr="002C004D">
        <w:rPr>
          <w:color w:val="000000" w:themeColor="text1"/>
          <w:lang w:eastAsia="en-US"/>
        </w:rPr>
        <w:t>), розраховується шляхом підсумування отриманих значень резерву збитків, які виникли, але не заявлені,</w:t>
      </w:r>
      <w:r w:rsidRPr="002C004D">
        <w:rPr>
          <w:i/>
          <w:color w:val="000000" w:themeColor="text1"/>
          <w:lang w:eastAsia="en-US"/>
        </w:rPr>
        <w:t xml:space="preserve">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BF</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за кожним періодом настання збитків </w:t>
      </w:r>
      <m:oMath>
        <m:r>
          <w:rPr>
            <w:rFonts w:ascii="Cambria Math" w:hAnsi="Cambria Math"/>
            <w:color w:val="000000" w:themeColor="text1"/>
            <w:lang w:eastAsia="en-US"/>
          </w:rPr>
          <m:t>a</m:t>
        </m:r>
      </m:oMath>
      <w:r w:rsidRPr="002C004D">
        <w:rPr>
          <w:color w:val="000000" w:themeColor="text1"/>
          <w:lang w:eastAsia="en-US"/>
        </w:rPr>
        <w:t xml:space="preserve"> за такою формулою:</w:t>
      </w:r>
    </w:p>
    <w:p w14:paraId="1066BC5C" w14:textId="77777777" w:rsidR="003E26A6" w:rsidRPr="00647C6F" w:rsidRDefault="003E26A6" w:rsidP="003E26A6">
      <w:pPr>
        <w:pStyle w:val="af3"/>
        <w:tabs>
          <w:tab w:val="left" w:pos="1134"/>
        </w:tabs>
        <w:ind w:left="709"/>
        <w:rPr>
          <w:color w:val="000000" w:themeColor="text1"/>
          <w:lang w:eastAsia="en-US"/>
        </w:rPr>
      </w:pPr>
    </w:p>
    <w:p w14:paraId="5054C959" w14:textId="77777777" w:rsidR="003E26A6" w:rsidRPr="002C004D" w:rsidRDefault="00F976BB" w:rsidP="003E26A6">
      <w:pPr>
        <w:pStyle w:val="af3"/>
        <w:tabs>
          <w:tab w:val="left" w:pos="1134"/>
        </w:tabs>
        <w:ind w:left="709"/>
        <w:rPr>
          <w:i/>
          <w:color w:val="000000" w:themeColor="text1"/>
          <w:lang w:eastAsia="en-US"/>
        </w:rPr>
      </w:pPr>
      <m:oMathPara>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BF</m:t>
              </m:r>
            </m:sub>
            <m:sup>
              <m:r>
                <w:rPr>
                  <w:rFonts w:ascii="Cambria Math" w:hAnsi="Cambria Math"/>
                  <w:color w:val="000000" w:themeColor="text1"/>
                  <w:lang w:eastAsia="en-US"/>
                </w:rPr>
                <m:t>*</m:t>
              </m:r>
            </m:sup>
          </m:sSubSup>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a=1</m:t>
              </m:r>
            </m:sub>
            <m:sup>
              <m:r>
                <w:rPr>
                  <w:rFonts w:ascii="Cambria Math" w:hAnsi="Cambria Math"/>
                  <w:color w:val="000000" w:themeColor="text1"/>
                  <w:lang w:eastAsia="en-US"/>
                </w:rPr>
                <m:t>N</m:t>
              </m:r>
            </m:sup>
            <m:e>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BF</m:t>
                      </m:r>
                    </m:sup>
                  </m:sSup>
                </m:e>
                <m:sub>
                  <m:r>
                    <w:rPr>
                      <w:rFonts w:ascii="Cambria Math" w:hAnsi="Cambria Math"/>
                      <w:color w:val="000000" w:themeColor="text1"/>
                      <w:vertAlign w:val="subscript"/>
                      <w:lang w:eastAsia="en-US"/>
                    </w:rPr>
                    <m:t>a</m:t>
                  </m:r>
                </m:sub>
              </m:sSub>
            </m:e>
          </m:nary>
          <m:r>
            <w:rPr>
              <w:rFonts w:ascii="Cambria Math" w:hAnsi="Cambria Math"/>
              <w:color w:val="000000" w:themeColor="text1"/>
              <w:lang w:eastAsia="en-US"/>
            </w:rPr>
            <m:t xml:space="preserve">  .</m:t>
          </m:r>
        </m:oMath>
      </m:oMathPara>
    </w:p>
    <w:p w14:paraId="5FBD3073" w14:textId="77777777" w:rsidR="003E26A6" w:rsidRPr="00647C6F" w:rsidRDefault="003E26A6" w:rsidP="003E26A6">
      <w:pPr>
        <w:tabs>
          <w:tab w:val="left" w:pos="1134"/>
        </w:tabs>
        <w:ind w:firstLine="709"/>
        <w:jc w:val="left"/>
        <w:rPr>
          <w:color w:val="000000" w:themeColor="text1"/>
          <w:lang w:eastAsia="en-US"/>
        </w:rPr>
      </w:pPr>
    </w:p>
    <w:p w14:paraId="77F892CD"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Для визначення суми резерву збитків, які виникли, але не заявлені (</w:t>
      </w:r>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vertAlign w:val="subscript"/>
                <w:lang w:eastAsia="en-US"/>
              </w:rPr>
              <m:t>BF</m:t>
            </m:r>
          </m:sub>
        </m:sSub>
      </m:oMath>
      <w:r w:rsidRPr="002C004D">
        <w:rPr>
          <w:color w:val="000000" w:themeColor="text1"/>
          <w:lang w:eastAsia="en-US"/>
        </w:rPr>
        <w:t xml:space="preserve">), отримане значення </w:t>
      </w:r>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BF</m:t>
            </m:r>
          </m:sub>
          <m:sup>
            <m:r>
              <w:rPr>
                <w:rFonts w:ascii="Cambria Math" w:hAnsi="Cambria Math"/>
                <w:color w:val="000000" w:themeColor="text1"/>
                <w:lang w:eastAsia="en-US"/>
              </w:rPr>
              <m:t>*</m:t>
            </m:r>
          </m:sup>
        </m:sSubSup>
      </m:oMath>
      <w:r w:rsidRPr="002C004D">
        <w:rPr>
          <w:color w:val="000000" w:themeColor="text1"/>
          <w:lang w:eastAsia="en-US"/>
        </w:rPr>
        <w:t xml:space="preserve"> збільшується на суму витрат на врегулювання збитків за відповідним класом страхування в розмірі </w:t>
      </w:r>
      <m:oMath>
        <m:r>
          <w:rPr>
            <w:rFonts w:ascii="Cambria Math" w:hAnsi="Cambria Math"/>
            <w:color w:val="000000" w:themeColor="text1"/>
            <w:lang w:eastAsia="en-US"/>
          </w:rPr>
          <m:t>n</m:t>
        </m:r>
      </m:oMath>
      <w:r w:rsidRPr="002C004D">
        <w:rPr>
          <w:color w:val="000000" w:themeColor="text1"/>
          <w:lang w:eastAsia="en-US"/>
        </w:rPr>
        <w:t xml:space="preserve"> відсотків відповідно до вимог пункту 88 глави 14 розділу IV Положення:</w:t>
      </w:r>
    </w:p>
    <w:p w14:paraId="1624B950" w14:textId="77777777" w:rsidR="003E26A6" w:rsidRPr="00647C6F" w:rsidRDefault="003E26A6" w:rsidP="003E26A6">
      <w:pPr>
        <w:pStyle w:val="af3"/>
        <w:tabs>
          <w:tab w:val="left" w:pos="1134"/>
        </w:tabs>
        <w:ind w:left="709"/>
        <w:rPr>
          <w:color w:val="000000" w:themeColor="text1"/>
          <w:lang w:eastAsia="en-US"/>
        </w:rPr>
      </w:pPr>
    </w:p>
    <w:p w14:paraId="19E5E8D6" w14:textId="77777777" w:rsidR="003E26A6" w:rsidRPr="002C004D" w:rsidRDefault="00F976BB" w:rsidP="003E26A6">
      <w:pPr>
        <w:pStyle w:val="af3"/>
        <w:tabs>
          <w:tab w:val="left" w:pos="1134"/>
        </w:tabs>
        <w:ind w:left="709"/>
        <w:rPr>
          <w:i/>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vertAlign w:val="subscript"/>
                  <w:lang w:eastAsia="en-US"/>
                </w:rPr>
                <m:t>BF</m:t>
              </m:r>
            </m:sub>
          </m:sSub>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BF</m:t>
              </m:r>
            </m:sub>
            <m:sup>
              <m:r>
                <w:rPr>
                  <w:rFonts w:ascii="Cambria Math" w:hAnsi="Cambria Math"/>
                  <w:color w:val="000000" w:themeColor="text1"/>
                  <w:lang w:eastAsia="en-US"/>
                </w:rPr>
                <m:t>*</m:t>
              </m:r>
            </m:sup>
          </m:sSubSup>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f>
                <m:fPr>
                  <m:ctrlPr>
                    <w:rPr>
                      <w:rFonts w:ascii="Cambria Math" w:hAnsi="Cambria Math"/>
                      <w:i/>
                      <w:color w:val="000000" w:themeColor="text1"/>
                    </w:rPr>
                  </m:ctrlPr>
                </m:fPr>
                <m:num>
                  <m:r>
                    <w:rPr>
                      <w:rFonts w:ascii="Cambria Math" w:hAnsi="Cambria Math"/>
                      <w:color w:val="000000" w:themeColor="text1"/>
                      <w:lang w:eastAsia="en-US"/>
                    </w:rPr>
                    <m:t>n</m:t>
                  </m:r>
                </m:num>
                <m:den>
                  <m:r>
                    <w:rPr>
                      <w:rFonts w:ascii="Cambria Math" w:hAnsi="Cambria Math"/>
                      <w:color w:val="000000" w:themeColor="text1"/>
                      <w:lang w:eastAsia="en-US"/>
                    </w:rPr>
                    <m:t>100</m:t>
                  </m:r>
                </m:den>
              </m:f>
            </m:e>
          </m:d>
          <m:r>
            <w:rPr>
              <w:rFonts w:ascii="Cambria Math" w:hAnsi="Cambria Math"/>
              <w:color w:val="000000" w:themeColor="text1"/>
              <w:lang w:eastAsia="en-US"/>
            </w:rPr>
            <m:t xml:space="preserve"> .</m:t>
          </m:r>
        </m:oMath>
      </m:oMathPara>
    </w:p>
    <w:p w14:paraId="24222B1E" w14:textId="77777777" w:rsidR="003E26A6" w:rsidRPr="00647C6F" w:rsidRDefault="003E26A6" w:rsidP="003E26A6">
      <w:pPr>
        <w:tabs>
          <w:tab w:val="left" w:pos="1134"/>
        </w:tabs>
        <w:ind w:firstLine="709"/>
        <w:jc w:val="left"/>
        <w:rPr>
          <w:color w:val="000000" w:themeColor="text1"/>
          <w:lang w:eastAsia="en-US"/>
        </w:rPr>
      </w:pPr>
    </w:p>
    <w:p w14:paraId="4DDCDB6A" w14:textId="77777777" w:rsidR="003E26A6" w:rsidRPr="00647C6F" w:rsidRDefault="003E26A6" w:rsidP="003E26A6">
      <w:pPr>
        <w:keepNext/>
        <w:keepLines/>
        <w:tabs>
          <w:tab w:val="left" w:pos="1134"/>
        </w:tabs>
        <w:jc w:val="center"/>
        <w:outlineLvl w:val="2"/>
        <w:rPr>
          <w:bCs/>
          <w:color w:val="000000" w:themeColor="text1"/>
          <w:lang w:eastAsia="en-US"/>
        </w:rPr>
      </w:pPr>
      <w:bookmarkStart w:id="107" w:name="2423"/>
      <w:bookmarkEnd w:id="107"/>
      <w:r w:rsidRPr="00647C6F">
        <w:rPr>
          <w:bCs/>
          <w:color w:val="000000" w:themeColor="text1"/>
          <w:lang w:eastAsia="en-US"/>
        </w:rPr>
        <w:t xml:space="preserve">III. Розрахунок ланцюговим методом на основі </w:t>
      </w:r>
      <w:r w:rsidRPr="00647C6F">
        <w:rPr>
          <w:color w:val="000000" w:themeColor="text1"/>
          <w:lang w:eastAsia="en-US"/>
        </w:rPr>
        <w:t>сплачених збитків та заявлених, але не виплачених збитків</w:t>
      </w:r>
    </w:p>
    <w:p w14:paraId="2CDA5038" w14:textId="77777777" w:rsidR="003E26A6" w:rsidRPr="00647C6F" w:rsidRDefault="003E26A6" w:rsidP="003E26A6">
      <w:pPr>
        <w:tabs>
          <w:tab w:val="left" w:pos="1134"/>
        </w:tabs>
        <w:ind w:firstLine="709"/>
        <w:jc w:val="left"/>
        <w:rPr>
          <w:color w:val="000000" w:themeColor="text1"/>
          <w:lang w:eastAsia="en-US"/>
        </w:rPr>
      </w:pPr>
      <w:bookmarkStart w:id="108" w:name="2424"/>
      <w:bookmarkEnd w:id="108"/>
    </w:p>
    <w:p w14:paraId="7709A247" w14:textId="6256A043" w:rsidR="00326891" w:rsidRPr="00647C6F" w:rsidRDefault="003E26A6" w:rsidP="00326891">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Дані за сплаченими на звітну дату збитками (страховими виплатами) та заявленими, але не виплаченими збитками на звітну дату, групуються за періодами настання цих збитків (відповідно до дати настання страхового випадку) та наростаючим підсумком за періодами заяви збитків (відповідно до дати заяви збитку страховику) згідно з таблицею 3 додатка 5 до Положення (трикутник сплачених збитків та заявлених, але не виплачених збитків).</w:t>
      </w:r>
      <w:bookmarkStart w:id="109" w:name="2425"/>
      <w:bookmarkEnd w:id="109"/>
    </w:p>
    <w:p w14:paraId="548064EC" w14:textId="77777777" w:rsidR="00326891" w:rsidRPr="00647C6F" w:rsidRDefault="00326891" w:rsidP="003E26A6">
      <w:pPr>
        <w:tabs>
          <w:tab w:val="left" w:pos="1134"/>
        </w:tabs>
        <w:ind w:firstLine="709"/>
        <w:jc w:val="right"/>
        <w:rPr>
          <w:color w:val="000000" w:themeColor="text1"/>
          <w:lang w:eastAsia="en-US"/>
        </w:rPr>
      </w:pPr>
    </w:p>
    <w:p w14:paraId="5E099984" w14:textId="77777777" w:rsidR="003E26A6" w:rsidRPr="00647C6F" w:rsidRDefault="003E26A6" w:rsidP="003E26A6">
      <w:pPr>
        <w:tabs>
          <w:tab w:val="left" w:pos="1134"/>
        </w:tabs>
        <w:ind w:firstLine="709"/>
        <w:jc w:val="right"/>
        <w:rPr>
          <w:color w:val="000000" w:themeColor="text1"/>
          <w:lang w:eastAsia="en-US"/>
        </w:rPr>
      </w:pPr>
      <w:r w:rsidRPr="00647C6F">
        <w:rPr>
          <w:color w:val="000000" w:themeColor="text1"/>
          <w:lang w:eastAsia="en-US"/>
        </w:rPr>
        <w:t>Таблиця 3</w:t>
      </w:r>
    </w:p>
    <w:p w14:paraId="31535058" w14:textId="77777777" w:rsidR="003E26A6" w:rsidRPr="00647C6F" w:rsidRDefault="003E26A6" w:rsidP="003E26A6">
      <w:pPr>
        <w:tabs>
          <w:tab w:val="left" w:pos="1134"/>
        </w:tabs>
        <w:ind w:firstLine="709"/>
        <w:jc w:val="right"/>
        <w:rPr>
          <w:color w:val="000000" w:themeColor="text1"/>
          <w:lang w:eastAsia="en-US"/>
        </w:rPr>
      </w:pPr>
    </w:p>
    <w:p w14:paraId="1A2CA15C" w14:textId="77777777" w:rsidR="00326891" w:rsidRPr="00647C6F" w:rsidRDefault="003E26A6" w:rsidP="003E26A6">
      <w:pPr>
        <w:tabs>
          <w:tab w:val="left" w:pos="595"/>
          <w:tab w:val="left" w:pos="2971"/>
          <w:tab w:val="left" w:pos="4285"/>
          <w:tab w:val="left" w:pos="5557"/>
          <w:tab w:val="left" w:pos="6010"/>
          <w:tab w:val="left" w:pos="7486"/>
        </w:tabs>
        <w:ind w:left="33"/>
        <w:jc w:val="left"/>
        <w:rPr>
          <w:color w:val="000000" w:themeColor="text1"/>
          <w:sz w:val="2"/>
          <w:szCs w:val="2"/>
          <w:lang w:eastAsia="en-US"/>
        </w:rPr>
      </w:pPr>
      <w:r w:rsidRPr="00647C6F">
        <w:rPr>
          <w:color w:val="000000" w:themeColor="text1"/>
          <w:sz w:val="2"/>
          <w:szCs w:val="2"/>
          <w:lang w:eastAsia="en-US"/>
        </w:rPr>
        <w:tab/>
      </w:r>
      <w:r w:rsidRPr="00647C6F">
        <w:rPr>
          <w:color w:val="000000" w:themeColor="text1"/>
          <w:sz w:val="2"/>
          <w:szCs w:val="2"/>
          <w:lang w:eastAsia="en-US"/>
        </w:rPr>
        <w:tab/>
      </w:r>
      <w:r w:rsidRPr="00647C6F">
        <w:rPr>
          <w:color w:val="000000" w:themeColor="text1"/>
          <w:sz w:val="2"/>
          <w:szCs w:val="2"/>
          <w:lang w:eastAsia="en-US"/>
        </w:rPr>
        <w:tab/>
      </w:r>
      <w:r w:rsidRPr="00647C6F">
        <w:rPr>
          <w:color w:val="000000" w:themeColor="text1"/>
          <w:sz w:val="2"/>
          <w:szCs w:val="2"/>
          <w:lang w:eastAsia="en-US"/>
        </w:rPr>
        <w:tab/>
      </w:r>
      <w:r w:rsidRPr="00647C6F">
        <w:rPr>
          <w:color w:val="000000" w:themeColor="text1"/>
          <w:sz w:val="2"/>
          <w:szCs w:val="2"/>
          <w:lang w:eastAsia="en-US"/>
        </w:rPr>
        <w:tab/>
      </w:r>
      <w:r w:rsidRPr="00647C6F">
        <w:rPr>
          <w:color w:val="000000" w:themeColor="text1"/>
          <w:sz w:val="2"/>
          <w:szCs w:val="2"/>
          <w:lang w:eastAsia="en-US"/>
        </w:rPr>
        <w:tab/>
      </w:r>
    </w:p>
    <w:tbl>
      <w:tblPr>
        <w:tblStyle w:val="a9"/>
        <w:tblW w:w="0" w:type="auto"/>
        <w:jc w:val="center"/>
        <w:tblCellMar>
          <w:left w:w="28" w:type="dxa"/>
          <w:right w:w="28" w:type="dxa"/>
        </w:tblCellMar>
        <w:tblLook w:val="04A0" w:firstRow="1" w:lastRow="0" w:firstColumn="1" w:lastColumn="0" w:noHBand="0" w:noVBand="1"/>
      </w:tblPr>
      <w:tblGrid>
        <w:gridCol w:w="1775"/>
        <w:gridCol w:w="2452"/>
        <w:gridCol w:w="1282"/>
        <w:gridCol w:w="1250"/>
        <w:gridCol w:w="425"/>
        <w:gridCol w:w="1458"/>
        <w:gridCol w:w="986"/>
      </w:tblGrid>
      <w:tr w:rsidR="002C004D" w:rsidRPr="00647C6F" w14:paraId="1E33C29C" w14:textId="77777777" w:rsidTr="00326891">
        <w:trPr>
          <w:tblHeader/>
          <w:jc w:val="center"/>
        </w:trPr>
        <w:tc>
          <w:tcPr>
            <w:tcW w:w="1775" w:type="dxa"/>
            <w:vMerge w:val="restart"/>
            <w:vAlign w:val="center"/>
          </w:tcPr>
          <w:p w14:paraId="3D3707C3"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 з/п</w:t>
            </w:r>
          </w:p>
        </w:tc>
        <w:tc>
          <w:tcPr>
            <w:tcW w:w="2452" w:type="dxa"/>
            <w:vMerge w:val="restart"/>
            <w:vAlign w:val="center"/>
          </w:tcPr>
          <w:p w14:paraId="0331864E"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Період настання збитків (</w:t>
            </w:r>
            <m:oMath>
              <m:r>
                <w:rPr>
                  <w:rFonts w:ascii="Cambria Math" w:hAnsi="Cambria Math"/>
                  <w:color w:val="000000" w:themeColor="text1"/>
                  <w:lang w:eastAsia="en-US"/>
                </w:rPr>
                <m:t>a</m:t>
              </m:r>
            </m:oMath>
            <w:r w:rsidRPr="00647C6F">
              <w:rPr>
                <w:color w:val="000000" w:themeColor="text1"/>
                <w:lang w:eastAsia="en-US"/>
              </w:rPr>
              <w:t>)</w:t>
            </w:r>
          </w:p>
        </w:tc>
        <w:tc>
          <w:tcPr>
            <w:tcW w:w="5401" w:type="dxa"/>
            <w:gridSpan w:val="5"/>
            <w:vAlign w:val="center"/>
          </w:tcPr>
          <w:p w14:paraId="1DFA163C" w14:textId="2E4688AF"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Період заяви збитків (</w:t>
            </w:r>
            <m:oMath>
              <m:r>
                <w:rPr>
                  <w:rFonts w:ascii="Cambria Math" w:hAnsi="Cambria Math"/>
                  <w:color w:val="000000" w:themeColor="text1"/>
                  <w:lang w:eastAsia="en-US"/>
                </w:rPr>
                <m:t>d</m:t>
              </m:r>
            </m:oMath>
            <w:r w:rsidRPr="00647C6F">
              <w:rPr>
                <w:color w:val="000000" w:themeColor="text1"/>
                <w:lang w:eastAsia="en-US"/>
              </w:rPr>
              <w:t>)</w:t>
            </w:r>
          </w:p>
        </w:tc>
      </w:tr>
      <w:tr w:rsidR="002C004D" w:rsidRPr="00647C6F" w14:paraId="09D1DE0E" w14:textId="77777777" w:rsidTr="00326891">
        <w:trPr>
          <w:tblHeader/>
          <w:jc w:val="center"/>
        </w:trPr>
        <w:tc>
          <w:tcPr>
            <w:tcW w:w="1775" w:type="dxa"/>
            <w:vMerge/>
            <w:vAlign w:val="center"/>
          </w:tcPr>
          <w:p w14:paraId="42BD97BD" w14:textId="77777777" w:rsidR="00326891" w:rsidRPr="00647C6F" w:rsidRDefault="00326891" w:rsidP="002F281E">
            <w:pPr>
              <w:tabs>
                <w:tab w:val="left" w:pos="1134"/>
              </w:tabs>
              <w:jc w:val="center"/>
              <w:rPr>
                <w:color w:val="000000" w:themeColor="text1"/>
                <w:lang w:eastAsia="en-US"/>
              </w:rPr>
            </w:pPr>
          </w:p>
        </w:tc>
        <w:tc>
          <w:tcPr>
            <w:tcW w:w="2452" w:type="dxa"/>
            <w:vMerge/>
            <w:vAlign w:val="center"/>
          </w:tcPr>
          <w:p w14:paraId="7E7308EB" w14:textId="77777777" w:rsidR="00326891" w:rsidRPr="00647C6F" w:rsidRDefault="00326891" w:rsidP="002F281E">
            <w:pPr>
              <w:tabs>
                <w:tab w:val="left" w:pos="1134"/>
              </w:tabs>
              <w:jc w:val="center"/>
              <w:rPr>
                <w:color w:val="000000" w:themeColor="text1"/>
                <w:lang w:eastAsia="en-US"/>
              </w:rPr>
            </w:pPr>
          </w:p>
        </w:tc>
        <w:tc>
          <w:tcPr>
            <w:tcW w:w="1282" w:type="dxa"/>
            <w:vAlign w:val="center"/>
          </w:tcPr>
          <w:p w14:paraId="1E2A28B8"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1</w:t>
            </w:r>
          </w:p>
        </w:tc>
        <w:tc>
          <w:tcPr>
            <w:tcW w:w="1250" w:type="dxa"/>
            <w:vAlign w:val="center"/>
          </w:tcPr>
          <w:p w14:paraId="5268CC5F"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2</w:t>
            </w:r>
          </w:p>
        </w:tc>
        <w:tc>
          <w:tcPr>
            <w:tcW w:w="425" w:type="dxa"/>
            <w:vAlign w:val="center"/>
          </w:tcPr>
          <w:p w14:paraId="197534D3"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4078541A" w14:textId="77777777" w:rsidR="00326891" w:rsidRPr="00647C6F"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c>
          <w:tcPr>
            <w:tcW w:w="986" w:type="dxa"/>
            <w:vAlign w:val="center"/>
          </w:tcPr>
          <w:p w14:paraId="633F2DEE" w14:textId="77777777" w:rsidR="00326891" w:rsidRPr="00647C6F" w:rsidRDefault="00326891" w:rsidP="002F281E">
            <w:pPr>
              <w:tabs>
                <w:tab w:val="left" w:pos="1134"/>
              </w:tabs>
              <w:jc w:val="center"/>
              <w:rPr>
                <w:i/>
                <w:color w:val="000000" w:themeColor="text1"/>
                <w:lang w:eastAsia="en-US"/>
              </w:rPr>
            </w:pPr>
            <m:oMathPara>
              <m:oMath>
                <m:r>
                  <w:rPr>
                    <w:rFonts w:ascii="Cambria Math" w:hAnsi="Cambria Math"/>
                    <w:color w:val="000000" w:themeColor="text1"/>
                    <w:lang w:eastAsia="en-US"/>
                  </w:rPr>
                  <m:t>N</m:t>
                </m:r>
              </m:oMath>
            </m:oMathPara>
          </w:p>
        </w:tc>
      </w:tr>
      <w:tr w:rsidR="002C004D" w:rsidRPr="00647C6F" w14:paraId="6425E3D4" w14:textId="77777777" w:rsidTr="00326891">
        <w:trPr>
          <w:tblHeader/>
          <w:jc w:val="center"/>
        </w:trPr>
        <w:tc>
          <w:tcPr>
            <w:tcW w:w="1775" w:type="dxa"/>
            <w:vAlign w:val="center"/>
          </w:tcPr>
          <w:p w14:paraId="5340635A"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1</w:t>
            </w:r>
          </w:p>
        </w:tc>
        <w:tc>
          <w:tcPr>
            <w:tcW w:w="2452" w:type="dxa"/>
            <w:vAlign w:val="center"/>
          </w:tcPr>
          <w:p w14:paraId="68304A3C"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2</w:t>
            </w:r>
          </w:p>
        </w:tc>
        <w:tc>
          <w:tcPr>
            <w:tcW w:w="1282" w:type="dxa"/>
            <w:vAlign w:val="center"/>
          </w:tcPr>
          <w:p w14:paraId="1F9CD822"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3</w:t>
            </w:r>
          </w:p>
        </w:tc>
        <w:tc>
          <w:tcPr>
            <w:tcW w:w="1250" w:type="dxa"/>
            <w:vAlign w:val="center"/>
          </w:tcPr>
          <w:p w14:paraId="5F1C5F40"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4</w:t>
            </w:r>
          </w:p>
        </w:tc>
        <w:tc>
          <w:tcPr>
            <w:tcW w:w="425" w:type="dxa"/>
            <w:vAlign w:val="center"/>
          </w:tcPr>
          <w:p w14:paraId="5E7EFE5A"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5</w:t>
            </w:r>
          </w:p>
        </w:tc>
        <w:tc>
          <w:tcPr>
            <w:tcW w:w="1458" w:type="dxa"/>
            <w:vAlign w:val="center"/>
          </w:tcPr>
          <w:p w14:paraId="48F0B64F"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6</w:t>
            </w:r>
          </w:p>
        </w:tc>
        <w:tc>
          <w:tcPr>
            <w:tcW w:w="986" w:type="dxa"/>
            <w:vAlign w:val="center"/>
          </w:tcPr>
          <w:p w14:paraId="558ED8F4"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7</w:t>
            </w:r>
          </w:p>
        </w:tc>
      </w:tr>
      <w:tr w:rsidR="002C004D" w:rsidRPr="00647C6F" w14:paraId="39412424" w14:textId="77777777" w:rsidTr="002F281E">
        <w:trPr>
          <w:jc w:val="center"/>
        </w:trPr>
        <w:tc>
          <w:tcPr>
            <w:tcW w:w="1775" w:type="dxa"/>
            <w:vAlign w:val="center"/>
          </w:tcPr>
          <w:p w14:paraId="1CA21808"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1</w:t>
            </w:r>
          </w:p>
        </w:tc>
        <w:tc>
          <w:tcPr>
            <w:tcW w:w="2452" w:type="dxa"/>
            <w:vAlign w:val="center"/>
          </w:tcPr>
          <w:p w14:paraId="1180A07C"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1</w:t>
            </w:r>
          </w:p>
        </w:tc>
        <w:tc>
          <w:tcPr>
            <w:tcW w:w="1282" w:type="dxa"/>
            <w:vAlign w:val="center"/>
          </w:tcPr>
          <w:p w14:paraId="0E9963A8"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2D90D6C2"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w:rPr>
                        <w:rFonts w:ascii="Cambria Math" w:hAnsi="Cambria Math"/>
                        <w:color w:val="000000" w:themeColor="text1"/>
                        <w:lang w:eastAsia="en-US"/>
                      </w:rPr>
                      <m:t>2</m:t>
                    </m:r>
                  </m:e>
                </m:d>
              </m:oMath>
            </m:oMathPara>
          </w:p>
        </w:tc>
        <w:tc>
          <w:tcPr>
            <w:tcW w:w="425" w:type="dxa"/>
            <w:vAlign w:val="center"/>
          </w:tcPr>
          <w:p w14:paraId="288BA932"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10E6990A"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w:rPr>
                        <w:rFonts w:ascii="Cambria Math" w:hAnsi="Cambria Math"/>
                        <w:color w:val="000000" w:themeColor="text1"/>
                        <w:lang w:eastAsia="en-US"/>
                      </w:rPr>
                      <m:t>N-1</m:t>
                    </m:r>
                  </m:e>
                </m:d>
              </m:oMath>
            </m:oMathPara>
          </w:p>
        </w:tc>
        <w:tc>
          <w:tcPr>
            <w:tcW w:w="986" w:type="dxa"/>
            <w:vAlign w:val="center"/>
          </w:tcPr>
          <w:p w14:paraId="7989DF1C"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N</m:t>
                    </m:r>
                  </m:e>
                </m:d>
              </m:oMath>
            </m:oMathPara>
          </w:p>
        </w:tc>
      </w:tr>
      <w:tr w:rsidR="002C004D" w:rsidRPr="00647C6F" w14:paraId="0B0F8D3A" w14:textId="77777777" w:rsidTr="002F281E">
        <w:trPr>
          <w:jc w:val="center"/>
        </w:trPr>
        <w:tc>
          <w:tcPr>
            <w:tcW w:w="1775" w:type="dxa"/>
            <w:vAlign w:val="center"/>
          </w:tcPr>
          <w:p w14:paraId="1314535F"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2</w:t>
            </w:r>
          </w:p>
        </w:tc>
        <w:tc>
          <w:tcPr>
            <w:tcW w:w="2452" w:type="dxa"/>
            <w:vAlign w:val="center"/>
          </w:tcPr>
          <w:p w14:paraId="0DCF1245"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2</w:t>
            </w:r>
          </w:p>
        </w:tc>
        <w:tc>
          <w:tcPr>
            <w:tcW w:w="1282" w:type="dxa"/>
            <w:vAlign w:val="center"/>
          </w:tcPr>
          <w:p w14:paraId="5BFCA1BA"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05D55369"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25" w:type="dxa"/>
            <w:vAlign w:val="center"/>
          </w:tcPr>
          <w:p w14:paraId="63ED99C4" w14:textId="77777777" w:rsidR="00326891" w:rsidRPr="00647C6F" w:rsidRDefault="00326891" w:rsidP="002F281E">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2D30DE01" w14:textId="77777777" w:rsidR="00326891" w:rsidRPr="002C004D" w:rsidRDefault="00326891" w:rsidP="002F281E">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w:rPr>
                        <w:rFonts w:ascii="Cambria Math" w:hAnsi="Cambria Math"/>
                        <w:color w:val="000000" w:themeColor="text1"/>
                        <w:lang w:eastAsia="en-US"/>
                      </w:rPr>
                      <m:t>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N-1</m:t>
                    </m:r>
                  </m:e>
                </m:d>
              </m:oMath>
            </m:oMathPara>
          </w:p>
        </w:tc>
        <w:tc>
          <w:tcPr>
            <w:tcW w:w="986" w:type="dxa"/>
            <w:vAlign w:val="center"/>
          </w:tcPr>
          <w:p w14:paraId="46C1921F" w14:textId="77777777" w:rsidR="00326891" w:rsidRPr="002C004D" w:rsidRDefault="00326891" w:rsidP="002F281E">
            <w:pPr>
              <w:tabs>
                <w:tab w:val="left" w:pos="1134"/>
              </w:tabs>
              <w:jc w:val="center"/>
              <w:rPr>
                <w:color w:val="000000" w:themeColor="text1"/>
                <w:lang w:eastAsia="en-US"/>
              </w:rPr>
            </w:pPr>
          </w:p>
        </w:tc>
      </w:tr>
    </w:tbl>
    <w:p w14:paraId="6C05D873" w14:textId="62F42F76" w:rsidR="00326891" w:rsidRPr="00647C6F" w:rsidRDefault="00326891" w:rsidP="00326891">
      <w:pPr>
        <w:jc w:val="right"/>
        <w:rPr>
          <w:color w:val="000000" w:themeColor="text1"/>
        </w:rPr>
      </w:pPr>
      <w:r w:rsidRPr="00647C6F">
        <w:rPr>
          <w:color w:val="000000" w:themeColor="text1"/>
        </w:rPr>
        <w:lastRenderedPageBreak/>
        <w:t>Продовження таблиці 3</w:t>
      </w:r>
    </w:p>
    <w:tbl>
      <w:tblPr>
        <w:tblStyle w:val="a9"/>
        <w:tblW w:w="0" w:type="auto"/>
        <w:jc w:val="center"/>
        <w:tblCellMar>
          <w:left w:w="28" w:type="dxa"/>
          <w:right w:w="28" w:type="dxa"/>
        </w:tblCellMar>
        <w:tblLook w:val="04A0" w:firstRow="1" w:lastRow="0" w:firstColumn="1" w:lastColumn="0" w:noHBand="0" w:noVBand="1"/>
      </w:tblPr>
      <w:tblGrid>
        <w:gridCol w:w="1775"/>
        <w:gridCol w:w="2452"/>
        <w:gridCol w:w="1282"/>
        <w:gridCol w:w="1250"/>
        <w:gridCol w:w="425"/>
        <w:gridCol w:w="1458"/>
        <w:gridCol w:w="986"/>
      </w:tblGrid>
      <w:tr w:rsidR="002C004D" w:rsidRPr="00647C6F" w14:paraId="6C4B547D" w14:textId="77777777" w:rsidTr="002F281E">
        <w:trPr>
          <w:jc w:val="center"/>
        </w:trPr>
        <w:tc>
          <w:tcPr>
            <w:tcW w:w="1775" w:type="dxa"/>
            <w:vAlign w:val="center"/>
          </w:tcPr>
          <w:p w14:paraId="34AA948E" w14:textId="5B106C02"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1</w:t>
            </w:r>
          </w:p>
        </w:tc>
        <w:tc>
          <w:tcPr>
            <w:tcW w:w="2452" w:type="dxa"/>
            <w:vAlign w:val="center"/>
          </w:tcPr>
          <w:p w14:paraId="0F11C968" w14:textId="18618D01"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2</w:t>
            </w:r>
          </w:p>
        </w:tc>
        <w:tc>
          <w:tcPr>
            <w:tcW w:w="1282" w:type="dxa"/>
            <w:vAlign w:val="center"/>
          </w:tcPr>
          <w:p w14:paraId="386848A3" w14:textId="335CD82D"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3</w:t>
            </w:r>
          </w:p>
        </w:tc>
        <w:tc>
          <w:tcPr>
            <w:tcW w:w="1250" w:type="dxa"/>
            <w:vAlign w:val="center"/>
          </w:tcPr>
          <w:p w14:paraId="13B7755A" w14:textId="5F0EEAE7"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4</w:t>
            </w:r>
          </w:p>
        </w:tc>
        <w:tc>
          <w:tcPr>
            <w:tcW w:w="425" w:type="dxa"/>
            <w:vAlign w:val="center"/>
          </w:tcPr>
          <w:p w14:paraId="001DB2E6" w14:textId="46DF673B"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5</w:t>
            </w:r>
          </w:p>
        </w:tc>
        <w:tc>
          <w:tcPr>
            <w:tcW w:w="1458" w:type="dxa"/>
            <w:vAlign w:val="center"/>
          </w:tcPr>
          <w:p w14:paraId="0E64D3AF" w14:textId="14F41AA9"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6</w:t>
            </w:r>
          </w:p>
        </w:tc>
        <w:tc>
          <w:tcPr>
            <w:tcW w:w="986" w:type="dxa"/>
            <w:vAlign w:val="center"/>
          </w:tcPr>
          <w:p w14:paraId="4D19A7E8" w14:textId="2EE2077E" w:rsidR="006D5DD5" w:rsidRPr="00647C6F" w:rsidRDefault="006D5DD5" w:rsidP="006D5DD5">
            <w:pPr>
              <w:tabs>
                <w:tab w:val="left" w:pos="1134"/>
              </w:tabs>
              <w:jc w:val="center"/>
              <w:rPr>
                <w:color w:val="000000" w:themeColor="text1"/>
                <w:lang w:eastAsia="en-US"/>
              </w:rPr>
            </w:pPr>
            <w:r w:rsidRPr="00647C6F">
              <w:rPr>
                <w:color w:val="000000" w:themeColor="text1"/>
                <w:lang w:eastAsia="en-US"/>
              </w:rPr>
              <w:t>7</w:t>
            </w:r>
          </w:p>
        </w:tc>
      </w:tr>
      <w:tr w:rsidR="002C004D" w:rsidRPr="00647C6F" w14:paraId="41BC346C" w14:textId="77777777" w:rsidTr="002F281E">
        <w:trPr>
          <w:jc w:val="center"/>
        </w:trPr>
        <w:tc>
          <w:tcPr>
            <w:tcW w:w="1775" w:type="dxa"/>
            <w:vAlign w:val="center"/>
          </w:tcPr>
          <w:p w14:paraId="66654C0D" w14:textId="1AA5F215"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3</w:t>
            </w:r>
          </w:p>
        </w:tc>
        <w:tc>
          <w:tcPr>
            <w:tcW w:w="2452" w:type="dxa"/>
            <w:vAlign w:val="center"/>
          </w:tcPr>
          <w:p w14:paraId="5723735A" w14:textId="6B44CCD8"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3</w:t>
            </w:r>
          </w:p>
        </w:tc>
        <w:tc>
          <w:tcPr>
            <w:tcW w:w="1282" w:type="dxa"/>
            <w:vAlign w:val="center"/>
          </w:tcPr>
          <w:p w14:paraId="060D1B5E" w14:textId="497363AB"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3</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3FDF8631" w14:textId="6AC371DB"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3</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25" w:type="dxa"/>
            <w:vAlign w:val="center"/>
          </w:tcPr>
          <w:p w14:paraId="7D2BE39C" w14:textId="66F3DD7C"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17C7C166" w14:textId="77777777" w:rsidR="00326891" w:rsidRPr="00647C6F" w:rsidRDefault="00326891" w:rsidP="00326891">
            <w:pPr>
              <w:tabs>
                <w:tab w:val="left" w:pos="1134"/>
              </w:tabs>
              <w:jc w:val="center"/>
              <w:rPr>
                <w:color w:val="000000" w:themeColor="text1"/>
                <w:lang w:eastAsia="en-US"/>
              </w:rPr>
            </w:pPr>
          </w:p>
        </w:tc>
        <w:tc>
          <w:tcPr>
            <w:tcW w:w="986" w:type="dxa"/>
            <w:vAlign w:val="center"/>
          </w:tcPr>
          <w:p w14:paraId="655324EB" w14:textId="77777777" w:rsidR="00326891" w:rsidRPr="00647C6F" w:rsidRDefault="00326891" w:rsidP="00326891">
            <w:pPr>
              <w:tabs>
                <w:tab w:val="left" w:pos="1134"/>
              </w:tabs>
              <w:jc w:val="center"/>
              <w:rPr>
                <w:color w:val="000000" w:themeColor="text1"/>
                <w:lang w:eastAsia="en-US"/>
              </w:rPr>
            </w:pPr>
          </w:p>
        </w:tc>
      </w:tr>
      <w:tr w:rsidR="002C004D" w:rsidRPr="00647C6F" w14:paraId="18DC3A36" w14:textId="77777777" w:rsidTr="002F281E">
        <w:trPr>
          <w:jc w:val="center"/>
        </w:trPr>
        <w:tc>
          <w:tcPr>
            <w:tcW w:w="1775" w:type="dxa"/>
            <w:vAlign w:val="center"/>
          </w:tcPr>
          <w:p w14:paraId="52F187D4"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4</w:t>
            </w:r>
          </w:p>
        </w:tc>
        <w:tc>
          <w:tcPr>
            <w:tcW w:w="2452" w:type="dxa"/>
            <w:vAlign w:val="center"/>
          </w:tcPr>
          <w:p w14:paraId="16F4C2BC"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w:t>
            </w:r>
          </w:p>
        </w:tc>
        <w:tc>
          <w:tcPr>
            <w:tcW w:w="1282" w:type="dxa"/>
            <w:vAlign w:val="center"/>
          </w:tcPr>
          <w:p w14:paraId="46DF5D4B"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w:t>
            </w:r>
          </w:p>
        </w:tc>
        <w:tc>
          <w:tcPr>
            <w:tcW w:w="1250" w:type="dxa"/>
            <w:vAlign w:val="center"/>
          </w:tcPr>
          <w:p w14:paraId="020AEC87"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w:t>
            </w:r>
          </w:p>
        </w:tc>
        <w:tc>
          <w:tcPr>
            <w:tcW w:w="425" w:type="dxa"/>
            <w:vAlign w:val="center"/>
          </w:tcPr>
          <w:p w14:paraId="7820A831"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w:t>
            </w:r>
          </w:p>
        </w:tc>
        <w:tc>
          <w:tcPr>
            <w:tcW w:w="1458" w:type="dxa"/>
            <w:vAlign w:val="center"/>
          </w:tcPr>
          <w:p w14:paraId="17E16601" w14:textId="77777777" w:rsidR="00326891" w:rsidRPr="00647C6F" w:rsidRDefault="00326891" w:rsidP="00326891">
            <w:pPr>
              <w:tabs>
                <w:tab w:val="left" w:pos="1134"/>
              </w:tabs>
              <w:jc w:val="center"/>
              <w:rPr>
                <w:color w:val="000000" w:themeColor="text1"/>
                <w:lang w:eastAsia="en-US"/>
              </w:rPr>
            </w:pPr>
          </w:p>
        </w:tc>
        <w:tc>
          <w:tcPr>
            <w:tcW w:w="986" w:type="dxa"/>
            <w:vAlign w:val="center"/>
          </w:tcPr>
          <w:p w14:paraId="3D12E4B1" w14:textId="77777777" w:rsidR="00326891" w:rsidRPr="00647C6F" w:rsidRDefault="00326891" w:rsidP="00326891">
            <w:pPr>
              <w:tabs>
                <w:tab w:val="left" w:pos="1134"/>
              </w:tabs>
              <w:jc w:val="center"/>
              <w:rPr>
                <w:color w:val="000000" w:themeColor="text1"/>
                <w:lang w:eastAsia="en-US"/>
              </w:rPr>
            </w:pPr>
          </w:p>
        </w:tc>
      </w:tr>
      <w:tr w:rsidR="002C004D" w:rsidRPr="00647C6F" w14:paraId="150F7C10" w14:textId="77777777" w:rsidTr="002F281E">
        <w:trPr>
          <w:jc w:val="center"/>
        </w:trPr>
        <w:tc>
          <w:tcPr>
            <w:tcW w:w="1775" w:type="dxa"/>
            <w:vAlign w:val="center"/>
          </w:tcPr>
          <w:p w14:paraId="53B1F046"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5</w:t>
            </w:r>
          </w:p>
        </w:tc>
        <w:tc>
          <w:tcPr>
            <w:tcW w:w="2452" w:type="dxa"/>
            <w:vAlign w:val="center"/>
          </w:tcPr>
          <w:p w14:paraId="6C5B9248" w14:textId="77777777" w:rsidR="00326891" w:rsidRPr="00647C6F"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(N-2)</m:t>
                </m:r>
              </m:oMath>
            </m:oMathPara>
          </w:p>
        </w:tc>
        <w:tc>
          <w:tcPr>
            <w:tcW w:w="1282" w:type="dxa"/>
            <w:vAlign w:val="center"/>
          </w:tcPr>
          <w:p w14:paraId="1007C0BB" w14:textId="77777777"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N-2</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1479810E" w14:textId="77777777"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N-2</m:t>
                    </m:r>
                  </m:sub>
                </m:sSub>
                <m:d>
                  <m:dPr>
                    <m:ctrlPr>
                      <w:rPr>
                        <w:rFonts w:ascii="Cambria Math" w:hAnsi="Cambria Math"/>
                        <w:color w:val="000000" w:themeColor="text1"/>
                        <w:lang w:eastAsia="en-US"/>
                      </w:rPr>
                    </m:ctrlPr>
                  </m:dPr>
                  <m:e>
                    <m:r>
                      <w:rPr>
                        <w:rFonts w:ascii="Cambria Math" w:hAnsi="Cambria Math"/>
                        <w:color w:val="000000" w:themeColor="text1"/>
                        <w:lang w:eastAsia="en-US"/>
                      </w:rPr>
                      <m:t>2</m:t>
                    </m:r>
                  </m:e>
                </m:d>
              </m:oMath>
            </m:oMathPara>
          </w:p>
        </w:tc>
        <w:tc>
          <w:tcPr>
            <w:tcW w:w="425" w:type="dxa"/>
            <w:vAlign w:val="center"/>
          </w:tcPr>
          <w:p w14:paraId="1458B5A1" w14:textId="77777777" w:rsidR="00326891" w:rsidRPr="00647C6F" w:rsidRDefault="00326891" w:rsidP="00326891">
            <w:pPr>
              <w:tabs>
                <w:tab w:val="left" w:pos="1134"/>
              </w:tabs>
              <w:jc w:val="center"/>
              <w:rPr>
                <w:color w:val="000000" w:themeColor="text1"/>
                <w:lang w:eastAsia="en-US"/>
              </w:rPr>
            </w:pPr>
          </w:p>
        </w:tc>
        <w:tc>
          <w:tcPr>
            <w:tcW w:w="1458" w:type="dxa"/>
            <w:vAlign w:val="center"/>
          </w:tcPr>
          <w:p w14:paraId="2A3C962A" w14:textId="77777777" w:rsidR="00326891" w:rsidRPr="00647C6F" w:rsidRDefault="00326891" w:rsidP="00326891">
            <w:pPr>
              <w:tabs>
                <w:tab w:val="left" w:pos="1134"/>
              </w:tabs>
              <w:jc w:val="center"/>
              <w:rPr>
                <w:color w:val="000000" w:themeColor="text1"/>
                <w:lang w:eastAsia="en-US"/>
              </w:rPr>
            </w:pPr>
          </w:p>
        </w:tc>
        <w:tc>
          <w:tcPr>
            <w:tcW w:w="986" w:type="dxa"/>
            <w:vAlign w:val="center"/>
          </w:tcPr>
          <w:p w14:paraId="71599755" w14:textId="77777777" w:rsidR="00326891" w:rsidRPr="00647C6F" w:rsidRDefault="00326891" w:rsidP="00326891">
            <w:pPr>
              <w:tabs>
                <w:tab w:val="left" w:pos="1134"/>
              </w:tabs>
              <w:jc w:val="center"/>
              <w:rPr>
                <w:color w:val="000000" w:themeColor="text1"/>
                <w:lang w:eastAsia="en-US"/>
              </w:rPr>
            </w:pPr>
          </w:p>
        </w:tc>
      </w:tr>
      <w:tr w:rsidR="002C004D" w:rsidRPr="00647C6F" w14:paraId="6116800E" w14:textId="77777777" w:rsidTr="002F281E">
        <w:trPr>
          <w:jc w:val="center"/>
        </w:trPr>
        <w:tc>
          <w:tcPr>
            <w:tcW w:w="1775" w:type="dxa"/>
            <w:vAlign w:val="center"/>
          </w:tcPr>
          <w:p w14:paraId="0E171FBF"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6</w:t>
            </w:r>
          </w:p>
        </w:tc>
        <w:tc>
          <w:tcPr>
            <w:tcW w:w="2452" w:type="dxa"/>
            <w:vAlign w:val="center"/>
          </w:tcPr>
          <w:p w14:paraId="2829A320" w14:textId="77777777" w:rsidR="00326891" w:rsidRPr="00647C6F"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(N-1)</m:t>
                </m:r>
              </m:oMath>
            </m:oMathPara>
          </w:p>
        </w:tc>
        <w:tc>
          <w:tcPr>
            <w:tcW w:w="1282" w:type="dxa"/>
            <w:vAlign w:val="center"/>
          </w:tcPr>
          <w:p w14:paraId="6063DA11" w14:textId="77777777"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71B1970A" w14:textId="77777777"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N-1</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2</m:t>
                    </m:r>
                  </m:e>
                </m:d>
              </m:oMath>
            </m:oMathPara>
          </w:p>
        </w:tc>
        <w:tc>
          <w:tcPr>
            <w:tcW w:w="425" w:type="dxa"/>
            <w:vAlign w:val="center"/>
          </w:tcPr>
          <w:p w14:paraId="44FC44CE" w14:textId="77777777" w:rsidR="00326891" w:rsidRPr="00647C6F" w:rsidRDefault="00326891" w:rsidP="00326891">
            <w:pPr>
              <w:tabs>
                <w:tab w:val="left" w:pos="1134"/>
              </w:tabs>
              <w:jc w:val="center"/>
              <w:rPr>
                <w:color w:val="000000" w:themeColor="text1"/>
                <w:lang w:eastAsia="en-US"/>
              </w:rPr>
            </w:pPr>
          </w:p>
        </w:tc>
        <w:tc>
          <w:tcPr>
            <w:tcW w:w="1458" w:type="dxa"/>
            <w:vAlign w:val="center"/>
          </w:tcPr>
          <w:p w14:paraId="1CE87B83" w14:textId="77777777" w:rsidR="00326891" w:rsidRPr="00647C6F" w:rsidRDefault="00326891" w:rsidP="00326891">
            <w:pPr>
              <w:tabs>
                <w:tab w:val="left" w:pos="1134"/>
              </w:tabs>
              <w:jc w:val="center"/>
              <w:rPr>
                <w:color w:val="000000" w:themeColor="text1"/>
                <w:lang w:eastAsia="en-US"/>
              </w:rPr>
            </w:pPr>
          </w:p>
        </w:tc>
        <w:tc>
          <w:tcPr>
            <w:tcW w:w="986" w:type="dxa"/>
            <w:vAlign w:val="center"/>
          </w:tcPr>
          <w:p w14:paraId="1DD720EA" w14:textId="77777777" w:rsidR="00326891" w:rsidRPr="00647C6F" w:rsidRDefault="00326891" w:rsidP="00326891">
            <w:pPr>
              <w:tabs>
                <w:tab w:val="left" w:pos="1134"/>
              </w:tabs>
              <w:jc w:val="center"/>
              <w:rPr>
                <w:color w:val="000000" w:themeColor="text1"/>
                <w:lang w:eastAsia="en-US"/>
              </w:rPr>
            </w:pPr>
          </w:p>
        </w:tc>
      </w:tr>
      <w:tr w:rsidR="002C004D" w:rsidRPr="00647C6F" w14:paraId="4F131A42" w14:textId="77777777" w:rsidTr="002F281E">
        <w:trPr>
          <w:jc w:val="center"/>
        </w:trPr>
        <w:tc>
          <w:tcPr>
            <w:tcW w:w="1775" w:type="dxa"/>
            <w:vAlign w:val="center"/>
          </w:tcPr>
          <w:p w14:paraId="373B8B21" w14:textId="77777777" w:rsidR="00326891" w:rsidRPr="00647C6F" w:rsidRDefault="00326891" w:rsidP="00326891">
            <w:pPr>
              <w:tabs>
                <w:tab w:val="left" w:pos="1134"/>
              </w:tabs>
              <w:jc w:val="center"/>
              <w:rPr>
                <w:color w:val="000000" w:themeColor="text1"/>
                <w:lang w:eastAsia="en-US"/>
              </w:rPr>
            </w:pPr>
            <w:r w:rsidRPr="00647C6F">
              <w:rPr>
                <w:color w:val="000000" w:themeColor="text1"/>
                <w:lang w:eastAsia="en-US"/>
              </w:rPr>
              <w:t>7</w:t>
            </w:r>
          </w:p>
        </w:tc>
        <w:tc>
          <w:tcPr>
            <w:tcW w:w="2452" w:type="dxa"/>
            <w:vAlign w:val="center"/>
          </w:tcPr>
          <w:p w14:paraId="02553600" w14:textId="77777777" w:rsidR="00326891" w:rsidRPr="00647C6F"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N</m:t>
                </m:r>
              </m:oMath>
            </m:oMathPara>
          </w:p>
        </w:tc>
        <w:tc>
          <w:tcPr>
            <w:tcW w:w="1282" w:type="dxa"/>
            <w:vAlign w:val="center"/>
          </w:tcPr>
          <w:p w14:paraId="1A055CA5" w14:textId="77777777" w:rsidR="00326891" w:rsidRPr="002C004D" w:rsidRDefault="00326891" w:rsidP="00326891">
            <w:pPr>
              <w:tabs>
                <w:tab w:val="left" w:pos="1134"/>
              </w:tabs>
              <w:jc w:val="center"/>
              <w:rPr>
                <w:color w:val="000000" w:themeColor="text1"/>
                <w:lang w:eastAsia="en-US"/>
              </w:rPr>
            </w:pPr>
            <m:oMathPara>
              <m:oMath>
                <m:r>
                  <w:rPr>
                    <w:rFonts w:ascii="Cambria Math" w:hAnsi="Cambria Math"/>
                    <w:color w:val="000000" w:themeColor="text1"/>
                    <w:lang w:eastAsia="en-US"/>
                  </w:rPr>
                  <m:t>p</m:t>
                </m:r>
                <m:sSub>
                  <m:sSubPr>
                    <m:ctrlPr>
                      <w:rPr>
                        <w:rFonts w:ascii="Cambria Math" w:hAnsi="Cambria Math"/>
                        <w:color w:val="000000" w:themeColor="text1"/>
                        <w:lang w:eastAsia="en-US"/>
                      </w:rPr>
                    </m:ctrlPr>
                  </m:sSubPr>
                  <m:e>
                    <m:r>
                      <w:rPr>
                        <w:rFonts w:ascii="Cambria Math" w:hAnsi="Cambria Math"/>
                        <w:color w:val="000000" w:themeColor="text1"/>
                        <w:lang w:eastAsia="en-US"/>
                      </w:rPr>
                      <m:t>C</m:t>
                    </m:r>
                  </m:e>
                  <m:sub>
                    <m:r>
                      <m:rPr>
                        <m:sty m:val="p"/>
                      </m:rPr>
                      <w:rPr>
                        <w:rFonts w:ascii="Cambria Math" w:hAnsi="Cambria Math"/>
                        <w:color w:val="000000" w:themeColor="text1"/>
                        <w:lang w:eastAsia="en-US"/>
                      </w:rPr>
                      <m:t>N</m:t>
                    </m:r>
                  </m:sub>
                </m:sSub>
                <m:d>
                  <m:dPr>
                    <m:ctrlPr>
                      <w:rPr>
                        <w:rFonts w:ascii="Cambria Math" w:hAnsi="Cambria Math"/>
                        <w:color w:val="000000" w:themeColor="text1"/>
                        <w:lang w:eastAsia="en-US"/>
                      </w:rPr>
                    </m:ctrlPr>
                  </m:dPr>
                  <m:e>
                    <m:r>
                      <m:rPr>
                        <m:sty m:val="p"/>
                      </m:rPr>
                      <w:rPr>
                        <w:rFonts w:ascii="Cambria Math" w:hAnsi="Cambria Math"/>
                        <w:color w:val="000000" w:themeColor="text1"/>
                        <w:lang w:eastAsia="en-US"/>
                      </w:rPr>
                      <m:t>1</m:t>
                    </m:r>
                  </m:e>
                </m:d>
              </m:oMath>
            </m:oMathPara>
          </w:p>
        </w:tc>
        <w:tc>
          <w:tcPr>
            <w:tcW w:w="1250" w:type="dxa"/>
            <w:vAlign w:val="center"/>
          </w:tcPr>
          <w:p w14:paraId="5ABFD3B9" w14:textId="77777777" w:rsidR="00326891" w:rsidRPr="00647C6F" w:rsidRDefault="00326891" w:rsidP="00326891">
            <w:pPr>
              <w:tabs>
                <w:tab w:val="left" w:pos="1134"/>
              </w:tabs>
              <w:jc w:val="center"/>
              <w:rPr>
                <w:color w:val="000000" w:themeColor="text1"/>
                <w:lang w:eastAsia="en-US"/>
              </w:rPr>
            </w:pPr>
          </w:p>
        </w:tc>
        <w:tc>
          <w:tcPr>
            <w:tcW w:w="425" w:type="dxa"/>
            <w:vAlign w:val="center"/>
          </w:tcPr>
          <w:p w14:paraId="0C2A5061" w14:textId="77777777" w:rsidR="00326891" w:rsidRPr="00647C6F" w:rsidRDefault="00326891" w:rsidP="00326891">
            <w:pPr>
              <w:tabs>
                <w:tab w:val="left" w:pos="1134"/>
              </w:tabs>
              <w:jc w:val="center"/>
              <w:rPr>
                <w:color w:val="000000" w:themeColor="text1"/>
                <w:lang w:eastAsia="en-US"/>
              </w:rPr>
            </w:pPr>
          </w:p>
        </w:tc>
        <w:tc>
          <w:tcPr>
            <w:tcW w:w="1458" w:type="dxa"/>
            <w:vAlign w:val="center"/>
          </w:tcPr>
          <w:p w14:paraId="4E5A497E" w14:textId="77777777" w:rsidR="00326891" w:rsidRPr="00647C6F" w:rsidRDefault="00326891" w:rsidP="00326891">
            <w:pPr>
              <w:tabs>
                <w:tab w:val="left" w:pos="1134"/>
              </w:tabs>
              <w:jc w:val="center"/>
              <w:rPr>
                <w:color w:val="000000" w:themeColor="text1"/>
                <w:lang w:eastAsia="en-US"/>
              </w:rPr>
            </w:pPr>
          </w:p>
        </w:tc>
        <w:tc>
          <w:tcPr>
            <w:tcW w:w="986" w:type="dxa"/>
            <w:vAlign w:val="center"/>
          </w:tcPr>
          <w:p w14:paraId="78C23FB6" w14:textId="77777777" w:rsidR="00326891" w:rsidRPr="00647C6F" w:rsidRDefault="00326891" w:rsidP="00326891">
            <w:pPr>
              <w:tabs>
                <w:tab w:val="left" w:pos="1134"/>
              </w:tabs>
              <w:jc w:val="center"/>
              <w:rPr>
                <w:color w:val="000000" w:themeColor="text1"/>
                <w:lang w:eastAsia="en-US"/>
              </w:rPr>
            </w:pPr>
          </w:p>
        </w:tc>
      </w:tr>
    </w:tbl>
    <w:p w14:paraId="1D501E7B" w14:textId="21D597C8" w:rsidR="003E26A6" w:rsidRPr="002C004D" w:rsidRDefault="003E26A6" w:rsidP="003E26A6">
      <w:pPr>
        <w:tabs>
          <w:tab w:val="left" w:pos="595"/>
          <w:tab w:val="left" w:pos="2971"/>
          <w:tab w:val="left" w:pos="4285"/>
          <w:tab w:val="left" w:pos="5557"/>
          <w:tab w:val="left" w:pos="6010"/>
          <w:tab w:val="left" w:pos="7486"/>
        </w:tabs>
        <w:ind w:left="33"/>
        <w:jc w:val="left"/>
        <w:rPr>
          <w:color w:val="000000" w:themeColor="text1"/>
          <w:sz w:val="2"/>
          <w:szCs w:val="2"/>
          <w:lang w:eastAsia="en-US"/>
        </w:rPr>
      </w:pPr>
    </w:p>
    <w:p w14:paraId="3E803BC6" w14:textId="77777777" w:rsidR="003E26A6" w:rsidRPr="00647C6F" w:rsidRDefault="003E26A6" w:rsidP="003E26A6">
      <w:pPr>
        <w:tabs>
          <w:tab w:val="left" w:pos="1134"/>
        </w:tabs>
        <w:ind w:firstLine="709"/>
        <w:jc w:val="right"/>
        <w:rPr>
          <w:color w:val="000000" w:themeColor="text1"/>
          <w:lang w:eastAsia="en-US"/>
        </w:rPr>
      </w:pPr>
    </w:p>
    <w:p w14:paraId="5881DDB1" w14:textId="77777777" w:rsidR="003E26A6" w:rsidRPr="002C004D" w:rsidRDefault="003E26A6" w:rsidP="005F4C86">
      <w:pPr>
        <w:tabs>
          <w:tab w:val="left" w:pos="1134"/>
        </w:tabs>
        <w:rPr>
          <w:color w:val="000000" w:themeColor="text1"/>
          <w:lang w:eastAsia="en-US"/>
        </w:rPr>
      </w:pPr>
      <w:bookmarkStart w:id="110" w:name="2501"/>
      <w:bookmarkEnd w:id="110"/>
      <w:r w:rsidRPr="00647C6F">
        <w:rPr>
          <w:color w:val="000000" w:themeColor="text1"/>
          <w:lang w:eastAsia="en-US"/>
        </w:rPr>
        <w:t xml:space="preserve">де </w:t>
      </w:r>
      <m:oMath>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xml:space="preserve"> – збитки, що настали в </w:t>
      </w:r>
      <m:oMath>
        <m:r>
          <w:rPr>
            <w:rFonts w:ascii="Cambria Math" w:hAnsi="Cambria Math"/>
            <w:color w:val="000000" w:themeColor="text1"/>
            <w:lang w:eastAsia="en-US"/>
          </w:rPr>
          <m:t>a</m:t>
        </m:r>
      </m:oMath>
      <w:r w:rsidRPr="002C004D">
        <w:rPr>
          <w:color w:val="000000" w:themeColor="text1"/>
          <w:lang w:eastAsia="en-US"/>
        </w:rPr>
        <w:t xml:space="preserve">-му періоді настання збитків і заявлені на кінець </w:t>
      </w:r>
      <m:oMath>
        <m:r>
          <w:rPr>
            <w:rFonts w:ascii="Cambria Math" w:hAnsi="Cambria Math"/>
            <w:color w:val="000000" w:themeColor="text1"/>
            <w:lang w:eastAsia="en-US"/>
          </w:rPr>
          <m:t>d</m:t>
        </m:r>
      </m:oMath>
      <w:r w:rsidRPr="00647C6F">
        <w:rPr>
          <w:color w:val="000000" w:themeColor="text1"/>
          <w:lang w:eastAsia="en-US"/>
        </w:rPr>
        <w:t xml:space="preserve">-го періоду заяви збитків. Витрати на врегулювання збитків не включаються до </w:t>
      </w:r>
      <m:oMath>
        <m:r>
          <w:rPr>
            <w:rFonts w:ascii="Cambria Math" w:hAnsi="Cambria Math"/>
            <w:color w:val="000000" w:themeColor="text1"/>
            <w:lang w:eastAsia="en-US"/>
          </w:rPr>
          <m:t>p</m:t>
        </m:r>
        <m:sSub>
          <m:sSubPr>
            <m:ctrlPr>
              <w:rPr>
                <w:rFonts w:ascii="Cambria Math" w:hAnsi="Cambria Math"/>
                <w:i/>
                <w:color w:val="000000" w:themeColor="text1"/>
              </w:rPr>
            </m:ctrlPr>
          </m:sSubPr>
          <m:e>
            <m:r>
              <w:rPr>
                <w:rFonts w:ascii="Cambria Math" w:hAnsi="Cambria Math"/>
                <w:color w:val="000000" w:themeColor="text1"/>
                <w:lang w:eastAsia="en-US"/>
              </w:rPr>
              <m:t>C</m:t>
            </m:r>
          </m:e>
          <m:sub>
            <m:r>
              <w:rPr>
                <w:rFonts w:ascii="Cambria Math" w:hAnsi="Cambria Math"/>
                <w:color w:val="000000" w:themeColor="text1"/>
                <w:lang w:eastAsia="en-US"/>
              </w:rPr>
              <m:t>a</m:t>
            </m:r>
          </m:sub>
        </m:sSub>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w:t>
      </w:r>
    </w:p>
    <w:p w14:paraId="0922A313" w14:textId="77777777" w:rsidR="003E26A6" w:rsidRPr="00647C6F" w:rsidRDefault="003E26A6" w:rsidP="003E26A6">
      <w:pPr>
        <w:tabs>
          <w:tab w:val="left" w:pos="1134"/>
        </w:tabs>
        <w:ind w:firstLine="709"/>
        <w:jc w:val="left"/>
        <w:rPr>
          <w:color w:val="000000" w:themeColor="text1"/>
          <w:lang w:eastAsia="en-US"/>
        </w:rPr>
      </w:pPr>
      <w:bookmarkStart w:id="111" w:name="2502"/>
      <w:bookmarkEnd w:id="111"/>
      <m:oMath>
        <m:r>
          <w:rPr>
            <w:rFonts w:ascii="Cambria Math" w:hAnsi="Cambria Math"/>
            <w:color w:val="000000" w:themeColor="text1"/>
            <w:lang w:eastAsia="en-US"/>
          </w:rPr>
          <m:t>N</m:t>
        </m:r>
      </m:oMath>
      <w:r w:rsidRPr="00647C6F">
        <w:rPr>
          <w:color w:val="000000" w:themeColor="text1"/>
          <w:lang w:eastAsia="en-US"/>
        </w:rPr>
        <w:t xml:space="preserve"> – кількість періодів, за які розглядаються дані про збитки.</w:t>
      </w:r>
    </w:p>
    <w:p w14:paraId="10D6C63B" w14:textId="77777777" w:rsidR="003E26A6" w:rsidRPr="00647C6F" w:rsidRDefault="003E26A6" w:rsidP="003E26A6">
      <w:pPr>
        <w:tabs>
          <w:tab w:val="left" w:pos="1134"/>
        </w:tabs>
        <w:ind w:firstLine="709"/>
        <w:jc w:val="left"/>
        <w:rPr>
          <w:color w:val="000000" w:themeColor="text1"/>
          <w:lang w:eastAsia="en-US"/>
        </w:rPr>
      </w:pPr>
    </w:p>
    <w:p w14:paraId="1A7F6D00"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12" w:name="2503"/>
      <w:bookmarkEnd w:id="112"/>
      <w:r w:rsidRPr="00647C6F">
        <w:rPr>
          <w:color w:val="000000" w:themeColor="text1"/>
          <w:lang w:eastAsia="en-US"/>
        </w:rPr>
        <w:t>Подальший розрахунок здійснюється відповідно до пунктів 2 – 5 розділу I додатка 5 до Положення.</w:t>
      </w:r>
    </w:p>
    <w:p w14:paraId="258548E2" w14:textId="77777777" w:rsidR="003E26A6" w:rsidRPr="00647C6F" w:rsidRDefault="003E26A6" w:rsidP="003E26A6">
      <w:pPr>
        <w:pStyle w:val="af3"/>
        <w:tabs>
          <w:tab w:val="left" w:pos="1134"/>
        </w:tabs>
        <w:ind w:left="709"/>
        <w:rPr>
          <w:color w:val="000000" w:themeColor="text1"/>
          <w:lang w:eastAsia="en-US"/>
        </w:rPr>
      </w:pPr>
    </w:p>
    <w:p w14:paraId="0549BC34"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Сума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CL</m:t>
                </m:r>
              </m:sup>
            </m:sSup>
          </m:e>
          <m:sub>
            <m:r>
              <w:rPr>
                <w:rFonts w:ascii="Cambria Math" w:hAnsi="Cambria Math"/>
                <w:color w:val="000000" w:themeColor="text1"/>
              </w:rPr>
              <m:t>a</m:t>
            </m:r>
          </m:sub>
        </m:sSub>
      </m:oMath>
      <w:r w:rsidRPr="002C004D">
        <w:rPr>
          <w:color w:val="000000" w:themeColor="text1"/>
          <w:lang w:eastAsia="en-US"/>
        </w:rPr>
        <w:t>),</w:t>
      </w:r>
      <w:r w:rsidRPr="002C004D">
        <w:rPr>
          <w:color w:val="000000" w:themeColor="text1"/>
        </w:rPr>
        <w:t xml:space="preserve"> </w:t>
      </w:r>
      <w:r w:rsidRPr="002C004D">
        <w:rPr>
          <w:color w:val="000000" w:themeColor="text1"/>
          <w:lang w:eastAsia="en-US"/>
        </w:rPr>
        <w:t xml:space="preserve">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розраховується за такою формулою:</w:t>
      </w:r>
    </w:p>
    <w:p w14:paraId="78C5CFE8" w14:textId="77777777" w:rsidR="003E26A6" w:rsidRPr="00647C6F" w:rsidRDefault="003E26A6" w:rsidP="003E26A6">
      <w:pPr>
        <w:pStyle w:val="af3"/>
        <w:tabs>
          <w:tab w:val="left" w:pos="1134"/>
        </w:tabs>
        <w:ind w:left="709"/>
        <w:rPr>
          <w:color w:val="000000" w:themeColor="text1"/>
          <w:lang w:eastAsia="en-US"/>
        </w:rPr>
      </w:pPr>
    </w:p>
    <w:p w14:paraId="57C60040" w14:textId="77777777" w:rsidR="003E26A6" w:rsidRPr="002C004D" w:rsidRDefault="00F976BB" w:rsidP="003E26A6">
      <w:pPr>
        <w:tabs>
          <w:tab w:val="left" w:pos="1134"/>
        </w:tabs>
        <w:ind w:firstLine="709"/>
        <w:jc w:val="left"/>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CL</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pC</m:t>
              </m:r>
            </m:e>
            <m:sub>
              <m:r>
                <w:rPr>
                  <w:rFonts w:ascii="Cambria Math" w:hAnsi="Cambria Math"/>
                  <w:color w:val="000000" w:themeColor="text1"/>
                  <w:lang w:eastAsia="en-US"/>
                </w:rPr>
                <m:t>N-a+1</m:t>
              </m:r>
            </m:sub>
          </m:sSub>
          <m:d>
            <m:dPr>
              <m:ctrlPr>
                <w:rPr>
                  <w:rFonts w:ascii="Cambria Math" w:hAnsi="Cambria Math"/>
                  <w:i/>
                  <w:color w:val="000000" w:themeColor="text1"/>
                </w:rPr>
              </m:ctrlPr>
            </m:dPr>
            <m:e>
              <m:r>
                <w:rPr>
                  <w:rFonts w:ascii="Cambria Math" w:hAnsi="Cambria Math"/>
                  <w:color w:val="000000" w:themeColor="text1"/>
                  <w:lang w:eastAsia="en-US"/>
                </w:rPr>
                <m:t>a</m:t>
              </m:r>
            </m:e>
          </m:d>
          <m:r>
            <w:rPr>
              <w:rFonts w:ascii="Cambria Math" w:hAnsi="Cambria Math"/>
              <w:color w:val="000000" w:themeColor="text1"/>
              <w:lang w:eastAsia="en-US"/>
            </w:rPr>
            <m:t xml:space="preserve"> ,</m:t>
          </m:r>
        </m:oMath>
      </m:oMathPara>
    </w:p>
    <w:p w14:paraId="62047296" w14:textId="77777777" w:rsidR="003E26A6" w:rsidRPr="00647C6F" w:rsidRDefault="003E26A6" w:rsidP="003E26A6">
      <w:pPr>
        <w:tabs>
          <w:tab w:val="left" w:pos="1134"/>
        </w:tabs>
        <w:ind w:firstLine="709"/>
        <w:jc w:val="left"/>
        <w:rPr>
          <w:color w:val="000000" w:themeColor="text1"/>
          <w:lang w:eastAsia="en-US"/>
        </w:rPr>
      </w:pPr>
    </w:p>
    <w:p w14:paraId="5FACCE70"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Загальна сума резерву збитків, які виникли, але не заявлені, визначається відповідно до пунктів 7, 8 розділу I додатка 5 до Положення та не може бути меншою ніж 0.</w:t>
      </w:r>
    </w:p>
    <w:p w14:paraId="037898C0" w14:textId="77777777" w:rsidR="003E26A6" w:rsidRPr="00647C6F" w:rsidRDefault="003E26A6" w:rsidP="003E26A6">
      <w:pPr>
        <w:pStyle w:val="af3"/>
        <w:tabs>
          <w:tab w:val="left" w:pos="1134"/>
        </w:tabs>
        <w:ind w:left="709"/>
        <w:rPr>
          <w:color w:val="000000" w:themeColor="text1"/>
          <w:lang w:eastAsia="en-US"/>
        </w:rPr>
      </w:pPr>
    </w:p>
    <w:p w14:paraId="4488AD1B" w14:textId="77777777" w:rsidR="003E26A6" w:rsidRPr="00647C6F" w:rsidRDefault="003E26A6" w:rsidP="003E26A6">
      <w:pPr>
        <w:keepNext/>
        <w:keepLines/>
        <w:tabs>
          <w:tab w:val="left" w:pos="1134"/>
        </w:tabs>
        <w:jc w:val="center"/>
        <w:outlineLvl w:val="2"/>
        <w:rPr>
          <w:color w:val="000000" w:themeColor="text1"/>
          <w:lang w:eastAsia="en-US"/>
        </w:rPr>
      </w:pPr>
      <w:bookmarkStart w:id="113" w:name="2504"/>
      <w:bookmarkEnd w:id="113"/>
      <w:r w:rsidRPr="00647C6F">
        <w:rPr>
          <w:bCs/>
          <w:color w:val="000000" w:themeColor="text1"/>
          <w:lang w:eastAsia="en-US"/>
        </w:rPr>
        <w:t xml:space="preserve">IV. Розрахунок методом </w:t>
      </w:r>
      <w:proofErr w:type="spellStart"/>
      <w:r w:rsidRPr="00647C6F">
        <w:rPr>
          <w:bCs/>
          <w:color w:val="000000" w:themeColor="text1"/>
          <w:lang w:eastAsia="en-US"/>
        </w:rPr>
        <w:t>Борнхюттера</w:t>
      </w:r>
      <w:proofErr w:type="spellEnd"/>
      <w:r w:rsidRPr="00647C6F">
        <w:rPr>
          <w:bCs/>
          <w:color w:val="000000" w:themeColor="text1"/>
          <w:lang w:eastAsia="en-US"/>
        </w:rPr>
        <w:t xml:space="preserve">-Фергюсона на основі </w:t>
      </w:r>
      <w:r w:rsidRPr="00647C6F">
        <w:rPr>
          <w:color w:val="000000" w:themeColor="text1"/>
          <w:lang w:eastAsia="en-US"/>
        </w:rPr>
        <w:t>сплачених збитків та заявлених, але не виплачених збитків</w:t>
      </w:r>
    </w:p>
    <w:p w14:paraId="4A65B6DB" w14:textId="77777777" w:rsidR="003E26A6" w:rsidRPr="00647C6F" w:rsidRDefault="003E26A6" w:rsidP="003E26A6">
      <w:pPr>
        <w:tabs>
          <w:tab w:val="left" w:pos="1134"/>
        </w:tabs>
        <w:ind w:firstLine="709"/>
        <w:jc w:val="left"/>
        <w:rPr>
          <w:color w:val="000000" w:themeColor="text1"/>
          <w:lang w:eastAsia="en-US"/>
        </w:rPr>
      </w:pPr>
      <w:bookmarkStart w:id="114" w:name="2505"/>
      <w:bookmarkEnd w:id="114"/>
    </w:p>
    <w:p w14:paraId="3B24C56D"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Для використання методу </w:t>
      </w:r>
      <w:proofErr w:type="spellStart"/>
      <w:r w:rsidRPr="00647C6F">
        <w:rPr>
          <w:bCs/>
          <w:color w:val="000000" w:themeColor="text1"/>
          <w:lang w:eastAsia="en-US"/>
        </w:rPr>
        <w:t>Борнхюттера</w:t>
      </w:r>
      <w:proofErr w:type="spellEnd"/>
      <w:r w:rsidRPr="00647C6F">
        <w:rPr>
          <w:bCs/>
          <w:color w:val="000000" w:themeColor="text1"/>
          <w:lang w:eastAsia="en-US"/>
        </w:rPr>
        <w:t xml:space="preserve">-Фергюсона </w:t>
      </w:r>
      <w:r w:rsidRPr="00647C6F">
        <w:rPr>
          <w:color w:val="000000" w:themeColor="text1"/>
          <w:lang w:eastAsia="en-US"/>
        </w:rPr>
        <w:t>застосовується групування даних та розрахунок факторів розвитку збитків [</w:t>
      </w:r>
      <m:oMath>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d</m:t>
            </m:r>
          </m:e>
        </m:d>
      </m:oMath>
      <w:r w:rsidRPr="002C004D">
        <w:rPr>
          <w:color w:val="000000" w:themeColor="text1"/>
          <w:lang w:eastAsia="en-US"/>
        </w:rPr>
        <w:t>] аналогічно ланцюговому методу, зазначеному в пунктах 16, 17 розділу III додатка 5 до Положення.</w:t>
      </w:r>
    </w:p>
    <w:p w14:paraId="0CB6C696" w14:textId="77777777" w:rsidR="003E26A6" w:rsidRPr="00647C6F" w:rsidRDefault="003E26A6" w:rsidP="003E26A6">
      <w:pPr>
        <w:tabs>
          <w:tab w:val="left" w:pos="1134"/>
        </w:tabs>
        <w:ind w:firstLine="709"/>
        <w:jc w:val="left"/>
        <w:rPr>
          <w:color w:val="000000" w:themeColor="text1"/>
          <w:lang w:eastAsia="en-US"/>
        </w:rPr>
      </w:pPr>
      <w:bookmarkStart w:id="115" w:name="2506"/>
      <w:bookmarkEnd w:id="115"/>
    </w:p>
    <w:p w14:paraId="5AED0FC1"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Подальший розрахунок здійснюється відповідно до пунктів 11, 12 розділу II додатка 5 до Положення.</w:t>
      </w:r>
    </w:p>
    <w:p w14:paraId="53823FD8" w14:textId="77777777" w:rsidR="003E26A6" w:rsidRPr="00647C6F" w:rsidRDefault="003E26A6" w:rsidP="003E26A6">
      <w:pPr>
        <w:pStyle w:val="af3"/>
        <w:rPr>
          <w:color w:val="000000" w:themeColor="text1"/>
          <w:lang w:eastAsia="en-US"/>
        </w:rPr>
      </w:pPr>
    </w:p>
    <w:p w14:paraId="46D82E6A"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Сума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BF</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2C004D">
        <w:rPr>
          <w:color w:val="000000" w:themeColor="text1"/>
          <w:lang w:eastAsia="en-US"/>
        </w:rPr>
        <w:t xml:space="preserve"> розраховується за такою формулою та не може бути меншою ніж 0:</w:t>
      </w:r>
    </w:p>
    <w:p w14:paraId="6E797664" w14:textId="77777777" w:rsidR="003E26A6" w:rsidRPr="00647C6F" w:rsidRDefault="003E26A6" w:rsidP="003E26A6">
      <w:pPr>
        <w:pStyle w:val="af3"/>
        <w:tabs>
          <w:tab w:val="left" w:pos="1134"/>
        </w:tabs>
        <w:ind w:left="709"/>
        <w:rPr>
          <w:color w:val="000000" w:themeColor="text1"/>
          <w:lang w:eastAsia="en-US"/>
        </w:rPr>
      </w:pPr>
    </w:p>
    <w:p w14:paraId="44BFCB05" w14:textId="77777777" w:rsidR="003E26A6" w:rsidRPr="002C004D" w:rsidRDefault="00F976BB" w:rsidP="003E26A6">
      <w:pPr>
        <w:tabs>
          <w:tab w:val="left" w:pos="1134"/>
        </w:tabs>
        <w:ind w:firstLine="709"/>
        <w:jc w:val="left"/>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BF</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BU</m:t>
              </m:r>
            </m:e>
            <m:sub>
              <m:r>
                <w:rPr>
                  <w:rFonts w:ascii="Cambria Math" w:hAnsi="Cambria Math"/>
                  <w:color w:val="000000" w:themeColor="text1"/>
                  <w:lang w:eastAsia="en-US"/>
                </w:rPr>
                <m:t>a</m:t>
              </m:r>
            </m:sub>
          </m:sSub>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f>
                <m:fPr>
                  <m:ctrlPr>
                    <w:rPr>
                      <w:rFonts w:ascii="Cambria Math" w:hAnsi="Cambria Math"/>
                      <w:i/>
                      <w:color w:val="000000" w:themeColor="text1"/>
                    </w:rPr>
                  </m:ctrlPr>
                </m:fPr>
                <m:num>
                  <m:r>
                    <w:rPr>
                      <w:rFonts w:ascii="Cambria Math" w:hAnsi="Cambria Math"/>
                      <w:color w:val="000000" w:themeColor="text1"/>
                      <w:lang w:eastAsia="en-US"/>
                    </w:rPr>
                    <m:t>1</m:t>
                  </m:r>
                </m:num>
                <m:den>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N-a+1</m:t>
                      </m:r>
                    </m:e>
                  </m:d>
                </m:den>
              </m:f>
            </m:e>
          </m:d>
          <m:r>
            <w:rPr>
              <w:rFonts w:ascii="Cambria Math" w:hAnsi="Cambria Math"/>
              <w:color w:val="000000" w:themeColor="text1"/>
              <w:lang w:eastAsia="en-US"/>
            </w:rPr>
            <m:t xml:space="preserve"> .</m:t>
          </m:r>
        </m:oMath>
      </m:oMathPara>
    </w:p>
    <w:p w14:paraId="0CDC5FDA" w14:textId="77777777" w:rsidR="003E26A6" w:rsidRPr="00647C6F" w:rsidRDefault="003E26A6" w:rsidP="003E26A6">
      <w:pPr>
        <w:tabs>
          <w:tab w:val="left" w:pos="1134"/>
        </w:tabs>
        <w:ind w:firstLine="709"/>
        <w:jc w:val="left"/>
        <w:rPr>
          <w:i/>
          <w:color w:val="000000" w:themeColor="text1"/>
          <w:lang w:eastAsia="en-US"/>
        </w:rPr>
      </w:pPr>
    </w:p>
    <w:p w14:paraId="7D55EA49"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Загальна сума резерву збитків, які виникли, але не заявлені, визначається відповідно до пунктів 14, 15 розділу II додатка 5 до Положення.</w:t>
      </w:r>
    </w:p>
    <w:p w14:paraId="6409E648" w14:textId="77777777" w:rsidR="003E26A6" w:rsidRPr="00647C6F" w:rsidRDefault="003E26A6" w:rsidP="003E26A6">
      <w:pPr>
        <w:tabs>
          <w:tab w:val="left" w:pos="1134"/>
        </w:tabs>
        <w:ind w:firstLine="709"/>
        <w:jc w:val="left"/>
        <w:rPr>
          <w:color w:val="000000" w:themeColor="text1"/>
          <w:lang w:eastAsia="en-US"/>
        </w:rPr>
      </w:pPr>
    </w:p>
    <w:p w14:paraId="6AD44A6B" w14:textId="77777777" w:rsidR="003E26A6" w:rsidRPr="00647C6F" w:rsidRDefault="003E26A6" w:rsidP="003E26A6">
      <w:pPr>
        <w:keepNext/>
        <w:keepLines/>
        <w:tabs>
          <w:tab w:val="left" w:pos="1134"/>
        </w:tabs>
        <w:jc w:val="center"/>
        <w:outlineLvl w:val="2"/>
        <w:rPr>
          <w:bCs/>
          <w:color w:val="000000" w:themeColor="text1"/>
          <w:lang w:eastAsia="en-US"/>
        </w:rPr>
      </w:pPr>
      <w:bookmarkStart w:id="116" w:name="2507"/>
      <w:bookmarkEnd w:id="116"/>
      <w:r w:rsidRPr="00647C6F">
        <w:rPr>
          <w:bCs/>
          <w:color w:val="000000" w:themeColor="text1"/>
          <w:lang w:eastAsia="en-US"/>
        </w:rPr>
        <w:t xml:space="preserve">V. Розрахунок ланцюговим методом або методом </w:t>
      </w:r>
      <w:proofErr w:type="spellStart"/>
      <w:r w:rsidRPr="00647C6F">
        <w:rPr>
          <w:bCs/>
          <w:color w:val="000000" w:themeColor="text1"/>
          <w:lang w:eastAsia="en-US"/>
        </w:rPr>
        <w:t>Борнхюттера</w:t>
      </w:r>
      <w:proofErr w:type="spellEnd"/>
      <w:r w:rsidRPr="00647C6F">
        <w:rPr>
          <w:bCs/>
          <w:color w:val="000000" w:themeColor="text1"/>
          <w:lang w:eastAsia="en-US"/>
        </w:rPr>
        <w:t xml:space="preserve">-Фергюсона на основі </w:t>
      </w:r>
      <w:r w:rsidRPr="00647C6F">
        <w:rPr>
          <w:color w:val="000000" w:themeColor="text1"/>
          <w:lang w:eastAsia="en-US"/>
        </w:rPr>
        <w:t>сплачених збитків та заявлених, але не виплачених збитків через пошук суми резервів збитків</w:t>
      </w:r>
    </w:p>
    <w:p w14:paraId="6D37EB25" w14:textId="77777777" w:rsidR="003E26A6" w:rsidRPr="00647C6F" w:rsidRDefault="003E26A6" w:rsidP="003E26A6">
      <w:pPr>
        <w:tabs>
          <w:tab w:val="left" w:pos="1134"/>
        </w:tabs>
        <w:ind w:firstLine="709"/>
        <w:jc w:val="left"/>
        <w:rPr>
          <w:color w:val="000000" w:themeColor="text1"/>
          <w:lang w:eastAsia="en-US"/>
        </w:rPr>
      </w:pPr>
      <w:bookmarkStart w:id="117" w:name="2508"/>
      <w:bookmarkEnd w:id="117"/>
    </w:p>
    <w:p w14:paraId="1544E973"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Методи, викладені у розділах І та ІІ додатка 5 до Положення, можуть застосовуватися до даних </w:t>
      </w:r>
      <w:r w:rsidRPr="00647C6F">
        <w:rPr>
          <w:bCs/>
          <w:color w:val="000000" w:themeColor="text1"/>
          <w:lang w:eastAsia="en-US"/>
        </w:rPr>
        <w:t xml:space="preserve">на основі </w:t>
      </w:r>
      <w:r w:rsidRPr="00647C6F">
        <w:rPr>
          <w:color w:val="000000" w:themeColor="text1"/>
          <w:lang w:eastAsia="en-US"/>
        </w:rPr>
        <w:t>сплачених збитків та заявлених, але не виплачених збитків. У такому випадку дані за сплаченими на звітну дату збитками (страховими виплатами) та заявленими, але не виплаченими збитками на звітну дату, групуються за періодами настання цих збитків (відповідно до дати настання страхового випадку) та наростаючим підсумком за періодами сплати збитків для сплачених збитків та сумою заявлених, але не сплачених збитків станом на останній день періоду, за яким враховуються збитки.</w:t>
      </w:r>
    </w:p>
    <w:p w14:paraId="0FBC8FC3" w14:textId="77777777" w:rsidR="003E26A6" w:rsidRPr="00647C6F" w:rsidRDefault="003E26A6" w:rsidP="003E26A6">
      <w:pPr>
        <w:pStyle w:val="af3"/>
        <w:tabs>
          <w:tab w:val="left" w:pos="1134"/>
        </w:tabs>
        <w:ind w:left="709"/>
        <w:rPr>
          <w:color w:val="000000" w:themeColor="text1"/>
          <w:lang w:eastAsia="en-US"/>
        </w:rPr>
      </w:pPr>
    </w:p>
    <w:p w14:paraId="4FE3DB0B"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Подальший розрахунок здійснюється відповідно до розділів І або II додатка 5 до Положення в залежності від обраного методу.</w:t>
      </w:r>
    </w:p>
    <w:p w14:paraId="73571F77" w14:textId="77777777" w:rsidR="003E26A6" w:rsidRPr="00647C6F" w:rsidRDefault="003E26A6" w:rsidP="003E26A6">
      <w:pPr>
        <w:tabs>
          <w:tab w:val="left" w:pos="1134"/>
        </w:tabs>
        <w:ind w:firstLine="709"/>
        <w:jc w:val="center"/>
        <w:rPr>
          <w:color w:val="000000" w:themeColor="text1"/>
          <w:lang w:eastAsia="en-US"/>
        </w:rPr>
      </w:pPr>
    </w:p>
    <w:p w14:paraId="705F1CB3" w14:textId="77777777" w:rsidR="003E26A6" w:rsidRPr="00647C6F" w:rsidRDefault="003E26A6" w:rsidP="003E26A6">
      <w:pPr>
        <w:keepNext/>
        <w:keepLines/>
        <w:tabs>
          <w:tab w:val="left" w:pos="1134"/>
        </w:tabs>
        <w:jc w:val="center"/>
        <w:outlineLvl w:val="2"/>
        <w:rPr>
          <w:bCs/>
          <w:color w:val="000000" w:themeColor="text1"/>
          <w:lang w:eastAsia="en-US"/>
        </w:rPr>
      </w:pPr>
      <w:bookmarkStart w:id="118" w:name="2528"/>
      <w:bookmarkStart w:id="119" w:name="2509"/>
      <w:bookmarkEnd w:id="118"/>
      <w:bookmarkEnd w:id="119"/>
      <w:r w:rsidRPr="00647C6F">
        <w:rPr>
          <w:bCs/>
          <w:color w:val="000000" w:themeColor="text1"/>
          <w:lang w:eastAsia="en-US"/>
        </w:rPr>
        <w:t>VI. Розрахунок Мюнхенським ланцюговим методом</w:t>
      </w:r>
    </w:p>
    <w:p w14:paraId="0BDD04A1" w14:textId="77777777" w:rsidR="003E26A6" w:rsidRPr="00647C6F" w:rsidRDefault="003E26A6" w:rsidP="003E26A6">
      <w:pPr>
        <w:tabs>
          <w:tab w:val="left" w:pos="1134"/>
        </w:tabs>
        <w:ind w:firstLine="709"/>
        <w:jc w:val="left"/>
        <w:rPr>
          <w:color w:val="000000" w:themeColor="text1"/>
          <w:lang w:eastAsia="en-US"/>
        </w:rPr>
      </w:pPr>
      <w:bookmarkStart w:id="120" w:name="2529"/>
      <w:bookmarkEnd w:id="120"/>
    </w:p>
    <w:p w14:paraId="390742DF"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Для розрахунку резерву збитків, які виникли, але не заявлені, </w:t>
      </w:r>
      <w:r w:rsidRPr="00647C6F">
        <w:rPr>
          <w:bCs/>
          <w:color w:val="000000" w:themeColor="text1"/>
          <w:lang w:eastAsia="en-US"/>
        </w:rPr>
        <w:t xml:space="preserve">Мюнхенським ланцюговим </w:t>
      </w:r>
      <w:r w:rsidRPr="00647C6F">
        <w:rPr>
          <w:color w:val="000000" w:themeColor="text1"/>
          <w:lang w:eastAsia="en-US"/>
        </w:rPr>
        <w:t>методом застосовується групування даних аналогічно ланцюговому методу, зазначеному у розділах І та ІІІ додатка 5 до Положення, одночасно.</w:t>
      </w:r>
    </w:p>
    <w:p w14:paraId="669D2932" w14:textId="77777777" w:rsidR="003E26A6" w:rsidRPr="00647C6F" w:rsidRDefault="003E26A6" w:rsidP="003E26A6">
      <w:pPr>
        <w:tabs>
          <w:tab w:val="left" w:pos="1134"/>
        </w:tabs>
        <w:ind w:firstLine="709"/>
        <w:rPr>
          <w:color w:val="000000" w:themeColor="text1"/>
          <w:lang w:eastAsia="en-US"/>
        </w:rPr>
      </w:pPr>
      <w:r w:rsidRPr="00647C6F">
        <w:rPr>
          <w:bCs/>
          <w:color w:val="000000" w:themeColor="text1"/>
          <w:lang w:eastAsia="en-US"/>
        </w:rPr>
        <w:t xml:space="preserve">Мюнхенський ланцюговий </w:t>
      </w:r>
      <w:r w:rsidRPr="00647C6F">
        <w:rPr>
          <w:color w:val="000000" w:themeColor="text1"/>
          <w:lang w:eastAsia="en-US"/>
        </w:rPr>
        <w:t>метод дає змогу врахувати взаємозалежність (кореляцію) між сплаченими збитками (страховими виплатами) і заявленими збитками та покликаний зменшити розрив між оцінками резерву збитків, які виникли, але не заявлені, на основі сплачених збитків і заявлених збитків.</w:t>
      </w:r>
    </w:p>
    <w:p w14:paraId="3642483E" w14:textId="77777777" w:rsidR="003E26A6" w:rsidRPr="00647C6F" w:rsidRDefault="003E26A6" w:rsidP="003E26A6">
      <w:pPr>
        <w:pStyle w:val="af3"/>
        <w:tabs>
          <w:tab w:val="left" w:pos="1134"/>
        </w:tabs>
        <w:ind w:left="709"/>
        <w:rPr>
          <w:color w:val="000000" w:themeColor="text1"/>
          <w:lang w:eastAsia="en-US"/>
        </w:rPr>
      </w:pPr>
      <w:bookmarkStart w:id="121" w:name="2530"/>
      <w:bookmarkEnd w:id="121"/>
    </w:p>
    <w:p w14:paraId="27DA4DA3"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Фактори переходу </w:t>
      </w:r>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f</m:t>
                </m:r>
              </m:e>
              <m:sub>
                <m:r>
                  <w:rPr>
                    <w:rFonts w:ascii="Cambria Math" w:hAnsi="Cambria Math"/>
                    <w:color w:val="000000" w:themeColor="text1"/>
                    <w:lang w:eastAsia="en-US"/>
                  </w:rPr>
                  <m:t>d→t</m:t>
                </m:r>
              </m:sub>
            </m:sSub>
          </m:e>
        </m:acc>
      </m:oMath>
      <w:r w:rsidRPr="002C004D">
        <w:rPr>
          <w:color w:val="000000" w:themeColor="text1"/>
          <w:lang w:eastAsia="en-US"/>
        </w:rPr>
        <w:t xml:space="preserve"> з періоду сплати (розвитку) збитків </w:t>
      </w:r>
      <m:oMath>
        <m:r>
          <w:rPr>
            <w:rFonts w:ascii="Cambria Math" w:hAnsi="Cambria Math"/>
            <w:color w:val="000000" w:themeColor="text1"/>
            <w:lang w:eastAsia="en-US"/>
          </w:rPr>
          <m:t>d</m:t>
        </m:r>
      </m:oMath>
      <w:r w:rsidRPr="00647C6F">
        <w:rPr>
          <w:color w:val="000000" w:themeColor="text1"/>
          <w:lang w:eastAsia="en-US"/>
        </w:rPr>
        <w:t xml:space="preserve">, де </w:t>
      </w:r>
      <m:oMath>
        <m:r>
          <w:rPr>
            <w:rFonts w:ascii="Cambria Math" w:hAnsi="Cambria Math"/>
            <w:color w:val="000000" w:themeColor="text1"/>
            <w:lang w:eastAsia="en-US"/>
          </w:rPr>
          <m:t>d=1,…,N-1</m:t>
        </m:r>
      </m:oMath>
      <w:r w:rsidRPr="00647C6F">
        <w:rPr>
          <w:color w:val="000000" w:themeColor="text1"/>
          <w:lang w:eastAsia="en-US"/>
        </w:rPr>
        <w:t xml:space="preserve">, до періоду </w:t>
      </w:r>
      <m:oMath>
        <m:r>
          <w:rPr>
            <w:rFonts w:ascii="Cambria Math" w:hAnsi="Cambria Math"/>
            <w:color w:val="000000" w:themeColor="text1"/>
            <w:lang w:eastAsia="en-US"/>
          </w:rPr>
          <m:t>(c+1)</m:t>
        </m:r>
      </m:oMath>
      <w:r w:rsidRPr="00647C6F" w:rsidDel="009F5D11">
        <w:rPr>
          <w:color w:val="000000" w:themeColor="text1"/>
          <w:lang w:eastAsia="en-US"/>
        </w:rPr>
        <w:t xml:space="preserve"> </w:t>
      </w:r>
      <w:r w:rsidRPr="00647C6F">
        <w:rPr>
          <w:color w:val="000000" w:themeColor="text1"/>
          <w:lang w:eastAsia="en-US"/>
        </w:rPr>
        <w:t>для кожного трикутника визначаються за такими формулами:</w:t>
      </w:r>
    </w:p>
    <w:p w14:paraId="7CE13B41" w14:textId="77777777" w:rsidR="003E26A6" w:rsidRPr="00647C6F" w:rsidRDefault="003E26A6" w:rsidP="003E26A6">
      <w:pPr>
        <w:pStyle w:val="af3"/>
        <w:tabs>
          <w:tab w:val="left" w:pos="1134"/>
        </w:tabs>
        <w:ind w:left="709"/>
        <w:rPr>
          <w:color w:val="000000" w:themeColor="text1"/>
          <w:lang w:eastAsia="en-US"/>
        </w:rPr>
      </w:pPr>
    </w:p>
    <w:p w14:paraId="67AB3308" w14:textId="77777777" w:rsidR="003E26A6" w:rsidRPr="002C004D" w:rsidRDefault="00F976BB" w:rsidP="003E26A6">
      <w:pPr>
        <w:pStyle w:val="af3"/>
        <w:tabs>
          <w:tab w:val="left" w:pos="1134"/>
        </w:tabs>
        <w:ind w:left="709"/>
        <w:jc w:val="center"/>
        <w:rPr>
          <w:i/>
          <w:color w:val="000000" w:themeColor="text1"/>
          <w:lang w:eastAsia="en-US"/>
        </w:rPr>
      </w:pPr>
      <m:oMathPara>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r>
            <w:rPr>
              <w:rFonts w:ascii="Cambria Math" w:hAnsi="Cambria Math"/>
              <w:color w:val="000000" w:themeColor="text1"/>
              <w:lang w:eastAsia="en-US"/>
            </w:rPr>
            <m:t>=</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m:t>
                  </m:r>
                </m:sup>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i,t</m:t>
                      </m:r>
                    </m:sub>
                  </m:sSub>
                </m:e>
              </m:nary>
            </m:num>
            <m:den>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m:t>
                  </m:r>
                </m:sup>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nary>
            </m:den>
          </m:f>
          <m:r>
            <w:rPr>
              <w:rFonts w:ascii="Cambria Math" w:hAnsi="Cambria Math"/>
              <w:color w:val="000000" w:themeColor="text1"/>
              <w:lang w:eastAsia="en-US"/>
            </w:rPr>
            <m:t xml:space="preserve">   та  </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r>
            <w:rPr>
              <w:rFonts w:ascii="Cambria Math" w:hAnsi="Cambria Math"/>
              <w:color w:val="000000" w:themeColor="text1"/>
              <w:lang w:eastAsia="en-US"/>
            </w:rPr>
            <m:t>=</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m:t>
                  </m:r>
                </m:sup>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i,t</m:t>
                      </m:r>
                    </m:sub>
                  </m:sSub>
                </m:e>
              </m:nary>
            </m:num>
            <m:den>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m:t>
                  </m:r>
                </m:sup>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nary>
            </m:den>
          </m:f>
          <m:r>
            <w:rPr>
              <w:rFonts w:ascii="Cambria Math" w:hAnsi="Cambria Math"/>
              <w:color w:val="000000" w:themeColor="text1"/>
              <w:lang w:eastAsia="en-US"/>
            </w:rPr>
            <m:t xml:space="preserve"> ,</m:t>
          </m:r>
        </m:oMath>
      </m:oMathPara>
    </w:p>
    <w:p w14:paraId="2DD1B504" w14:textId="77777777" w:rsidR="003E26A6" w:rsidRPr="00647C6F" w:rsidRDefault="003E26A6" w:rsidP="003E26A6">
      <w:pPr>
        <w:pStyle w:val="af3"/>
        <w:tabs>
          <w:tab w:val="left" w:pos="1134"/>
        </w:tabs>
        <w:ind w:left="709"/>
        <w:rPr>
          <w:color w:val="000000" w:themeColor="text1"/>
          <w:lang w:eastAsia="en-US"/>
        </w:rPr>
      </w:pPr>
    </w:p>
    <w:p w14:paraId="611A1EA3" w14:textId="331F4005" w:rsidR="003E26A6" w:rsidRPr="00647C6F" w:rsidRDefault="003E26A6" w:rsidP="005F4C86">
      <w:pPr>
        <w:pStyle w:val="af3"/>
        <w:tabs>
          <w:tab w:val="left" w:pos="1134"/>
        </w:tabs>
        <w:ind w:left="0"/>
        <w:rPr>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oMath>
      <w:r w:rsidRPr="002C004D">
        <w:rPr>
          <w:color w:val="000000" w:themeColor="text1"/>
          <w:lang w:eastAsia="en-US"/>
        </w:rPr>
        <w:t xml:space="preserve"> – збитки, сплачені на кінець </w:t>
      </w:r>
      <m:oMath>
        <m:r>
          <w:rPr>
            <w:rFonts w:ascii="Cambria Math" w:hAnsi="Cambria Math"/>
            <w:color w:val="000000" w:themeColor="text1"/>
            <w:lang w:eastAsia="en-US"/>
          </w:rPr>
          <m:t>d</m:t>
        </m:r>
      </m:oMath>
      <w:r w:rsidRPr="00647C6F">
        <w:rPr>
          <w:color w:val="000000" w:themeColor="text1"/>
          <w:lang w:eastAsia="en-US"/>
        </w:rPr>
        <w:t xml:space="preserve">-го періоду сплати (розвитку) збитків за страховими випадками, що настали в </w:t>
      </w:r>
      <m:oMath>
        <m:r>
          <w:rPr>
            <w:rFonts w:ascii="Cambria Math" w:hAnsi="Cambria Math"/>
            <w:color w:val="000000" w:themeColor="text1"/>
            <w:lang w:eastAsia="en-US"/>
          </w:rPr>
          <m:t>i</m:t>
        </m:r>
      </m:oMath>
      <w:r w:rsidRPr="00647C6F">
        <w:rPr>
          <w:color w:val="000000" w:themeColor="text1"/>
          <w:lang w:eastAsia="en-US"/>
        </w:rPr>
        <w:t xml:space="preserve">-му періоді настання збитків (на основі </w:t>
      </w:r>
      <w:r w:rsidRPr="00647C6F">
        <w:rPr>
          <w:bCs/>
          <w:color w:val="000000" w:themeColor="text1"/>
          <w:lang w:eastAsia="en-US"/>
        </w:rPr>
        <w:t xml:space="preserve">трикутника </w:t>
      </w:r>
      <w:r w:rsidRPr="00647C6F">
        <w:rPr>
          <w:color w:val="000000" w:themeColor="text1"/>
          <w:lang w:eastAsia="en-US"/>
        </w:rPr>
        <w:t>сплачених</w:t>
      </w:r>
      <w:r w:rsidR="002630DC" w:rsidRPr="00647C6F">
        <w:rPr>
          <w:color w:val="000000" w:themeColor="text1"/>
          <w:lang w:eastAsia="en-US"/>
        </w:rPr>
        <w:t xml:space="preserve"> збитків та заявлених, але не виплачених збитків</w:t>
      </w:r>
      <w:r w:rsidRPr="00647C6F">
        <w:rPr>
          <w:color w:val="000000" w:themeColor="text1"/>
          <w:lang w:eastAsia="en-US"/>
        </w:rPr>
        <w:t>);</w:t>
      </w:r>
    </w:p>
    <w:p w14:paraId="4216384B" w14:textId="77777777" w:rsidR="003E26A6" w:rsidRPr="00647C6F" w:rsidRDefault="00F976BB" w:rsidP="003E26A6">
      <w:pPr>
        <w:tabs>
          <w:tab w:val="left" w:pos="1134"/>
        </w:tabs>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oMath>
      <w:r w:rsidR="003E26A6" w:rsidRPr="002C004D">
        <w:rPr>
          <w:color w:val="000000" w:themeColor="text1"/>
          <w:lang w:eastAsia="en-US"/>
        </w:rPr>
        <w:t xml:space="preserve"> – збитки, що настали в </w:t>
      </w:r>
      <m:oMath>
        <m:r>
          <w:rPr>
            <w:rFonts w:ascii="Cambria Math" w:hAnsi="Cambria Math"/>
            <w:color w:val="000000" w:themeColor="text1"/>
            <w:lang w:eastAsia="en-US"/>
          </w:rPr>
          <m:t>i</m:t>
        </m:r>
      </m:oMath>
      <w:r w:rsidR="003E26A6" w:rsidRPr="00647C6F">
        <w:rPr>
          <w:color w:val="000000" w:themeColor="text1"/>
          <w:lang w:eastAsia="en-US"/>
        </w:rPr>
        <w:t xml:space="preserve">-му періоді настання збитків і заявлені на кінець </w:t>
      </w:r>
      <m:oMath>
        <m:r>
          <w:rPr>
            <w:rFonts w:ascii="Cambria Math" w:hAnsi="Cambria Math"/>
            <w:color w:val="000000" w:themeColor="text1"/>
            <w:lang w:eastAsia="en-US"/>
          </w:rPr>
          <m:t>d</m:t>
        </m:r>
      </m:oMath>
      <w:r w:rsidR="003E26A6" w:rsidRPr="00647C6F">
        <w:rPr>
          <w:color w:val="000000" w:themeColor="text1"/>
          <w:lang w:eastAsia="en-US"/>
        </w:rPr>
        <w:t xml:space="preserve">-го періоду заяви збитків (на основі </w:t>
      </w:r>
      <w:r w:rsidR="003E26A6" w:rsidRPr="00647C6F">
        <w:rPr>
          <w:bCs/>
          <w:color w:val="000000" w:themeColor="text1"/>
          <w:lang w:eastAsia="en-US"/>
        </w:rPr>
        <w:t xml:space="preserve">трикутника </w:t>
      </w:r>
      <w:r w:rsidR="003E26A6" w:rsidRPr="00647C6F">
        <w:rPr>
          <w:color w:val="000000" w:themeColor="text1"/>
          <w:lang w:eastAsia="en-US"/>
        </w:rPr>
        <w:t>сплачених збитків та заявлених, але не виплачених збитків);</w:t>
      </w:r>
    </w:p>
    <w:p w14:paraId="697A705B" w14:textId="77777777" w:rsidR="003E26A6" w:rsidRPr="00647C6F" w:rsidRDefault="003E26A6" w:rsidP="003E26A6">
      <w:pPr>
        <w:tabs>
          <w:tab w:val="left" w:pos="1134"/>
        </w:tabs>
        <w:ind w:firstLine="709"/>
        <w:rPr>
          <w:color w:val="000000" w:themeColor="text1"/>
          <w:lang w:eastAsia="en-US"/>
        </w:rPr>
      </w:pPr>
      <m:oMath>
        <m:r>
          <w:rPr>
            <w:rFonts w:ascii="Cambria Math" w:hAnsi="Cambria Math"/>
            <w:color w:val="000000" w:themeColor="text1"/>
            <w:lang w:eastAsia="en-US"/>
          </w:rPr>
          <m:t>t</m:t>
        </m:r>
      </m:oMath>
      <w:r w:rsidRPr="00647C6F">
        <w:rPr>
          <w:color w:val="000000" w:themeColor="text1"/>
          <w:lang w:eastAsia="en-US"/>
        </w:rPr>
        <w:t xml:space="preserve"> – період сплати (розвитку) збитків, який рівний </w:t>
      </w:r>
      <m:oMath>
        <m:r>
          <w:rPr>
            <w:rFonts w:ascii="Cambria Math" w:hAnsi="Cambria Math"/>
            <w:color w:val="000000" w:themeColor="text1"/>
            <w:lang w:eastAsia="en-US"/>
          </w:rPr>
          <m:t>t=d+1</m:t>
        </m:r>
      </m:oMath>
      <w:r w:rsidRPr="00647C6F">
        <w:rPr>
          <w:color w:val="000000" w:themeColor="text1"/>
          <w:lang w:eastAsia="en-US"/>
        </w:rPr>
        <w:t>;</w:t>
      </w:r>
    </w:p>
    <w:p w14:paraId="19354E78" w14:textId="77777777" w:rsidR="003E26A6" w:rsidRPr="00647C6F" w:rsidRDefault="003E26A6" w:rsidP="003E26A6">
      <w:pPr>
        <w:pStyle w:val="af3"/>
        <w:tabs>
          <w:tab w:val="left" w:pos="1134"/>
        </w:tabs>
        <w:ind w:left="0" w:firstLine="709"/>
        <w:rPr>
          <w:color w:val="000000" w:themeColor="text1"/>
          <w:lang w:eastAsia="en-US"/>
        </w:rPr>
      </w:pPr>
      <m:oMath>
        <m:r>
          <w:rPr>
            <w:rFonts w:ascii="Cambria Math" w:hAnsi="Cambria Math"/>
            <w:color w:val="000000" w:themeColor="text1"/>
            <w:lang w:eastAsia="en-US"/>
          </w:rPr>
          <m:t>N</m:t>
        </m:r>
      </m:oMath>
      <w:r w:rsidRPr="00647C6F">
        <w:rPr>
          <w:color w:val="000000" w:themeColor="text1"/>
          <w:lang w:eastAsia="en-US"/>
        </w:rPr>
        <w:t xml:space="preserve"> – кількість періодів, за які розглядаються дані про збитки.</w:t>
      </w:r>
    </w:p>
    <w:p w14:paraId="2D100B4A" w14:textId="77777777" w:rsidR="003E26A6" w:rsidRPr="00647C6F" w:rsidRDefault="003E26A6" w:rsidP="003E26A6">
      <w:pPr>
        <w:tabs>
          <w:tab w:val="left" w:pos="1134"/>
        </w:tabs>
        <w:ind w:firstLine="709"/>
        <w:jc w:val="left"/>
        <w:rPr>
          <w:color w:val="000000" w:themeColor="text1"/>
          <w:lang w:eastAsia="en-US"/>
        </w:rPr>
      </w:pPr>
    </w:p>
    <w:p w14:paraId="5B8DEA7A"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22" w:name="2536"/>
      <w:bookmarkEnd w:id="122"/>
      <w:r w:rsidRPr="00647C6F">
        <w:rPr>
          <w:color w:val="000000" w:themeColor="text1"/>
          <w:lang w:eastAsia="en-US"/>
        </w:rPr>
        <w:t xml:space="preserve">Наступним етапом є розрахунок параметра </w:t>
      </w:r>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σ</m:t>
                </m:r>
              </m:e>
              <m:sub>
                <m:r>
                  <w:rPr>
                    <w:rFonts w:ascii="Cambria Math" w:hAnsi="Cambria Math"/>
                    <w:color w:val="000000" w:themeColor="text1"/>
                    <w:lang w:eastAsia="en-US"/>
                  </w:rPr>
                  <m:t>d→t</m:t>
                </m:r>
              </m:sub>
            </m:sSub>
          </m:e>
        </m:acc>
      </m:oMath>
      <w:r w:rsidRPr="002C004D">
        <w:rPr>
          <w:color w:val="000000" w:themeColor="text1"/>
          <w:lang w:eastAsia="en-US"/>
        </w:rPr>
        <w:t xml:space="preserve"> для </w:t>
      </w:r>
      <m:oMath>
        <m:r>
          <w:rPr>
            <w:rFonts w:ascii="Cambria Math" w:hAnsi="Cambria Math"/>
            <w:color w:val="000000" w:themeColor="text1"/>
            <w:lang w:eastAsia="en-US"/>
          </w:rPr>
          <m:t>d=1,…,N-2</m:t>
        </m:r>
      </m:oMath>
      <w:r w:rsidRPr="00647C6F">
        <w:rPr>
          <w:i/>
          <w:color w:val="000000" w:themeColor="text1"/>
          <w:lang w:eastAsia="en-US"/>
        </w:rPr>
        <w:t xml:space="preserve"> </w:t>
      </w:r>
      <w:r w:rsidRPr="00647C6F">
        <w:rPr>
          <w:color w:val="000000" w:themeColor="text1"/>
          <w:lang w:eastAsia="en-US"/>
        </w:rPr>
        <w:t>за такими формулами:</w:t>
      </w:r>
    </w:p>
    <w:p w14:paraId="6E6926EE" w14:textId="77777777" w:rsidR="003E26A6" w:rsidRPr="00647C6F" w:rsidRDefault="003E26A6" w:rsidP="003E26A6">
      <w:pPr>
        <w:pStyle w:val="af3"/>
        <w:tabs>
          <w:tab w:val="left" w:pos="1134"/>
        </w:tabs>
        <w:ind w:left="709"/>
        <w:rPr>
          <w:color w:val="000000" w:themeColor="text1"/>
          <w:lang w:eastAsia="en-US"/>
        </w:rPr>
      </w:pPr>
    </w:p>
    <w:p w14:paraId="530765C8"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r>
            <w:rPr>
              <w:rFonts w:ascii="Cambria Math" w:hAnsi="Cambria Math"/>
              <w:color w:val="000000" w:themeColor="text1"/>
              <w:lang w:eastAsia="en-US"/>
            </w:rPr>
            <m:t>=</m:t>
          </m:r>
          <m:f>
            <m:fPr>
              <m:ctrlPr>
                <w:rPr>
                  <w:rFonts w:ascii="Cambria Math" w:hAnsi="Cambria Math"/>
                  <w:i/>
                  <w:color w:val="000000" w:themeColor="text1"/>
                </w:rPr>
              </m:ctrlPr>
            </m:fPr>
            <m:num>
              <m:r>
                <w:rPr>
                  <w:rFonts w:ascii="Cambria Math" w:hAnsi="Cambria Math"/>
                  <w:color w:val="000000" w:themeColor="text1"/>
                  <w:lang w:eastAsia="en-US"/>
                </w:rPr>
                <m:t>1</m:t>
              </m:r>
            </m:num>
            <m:den>
              <m:r>
                <w:rPr>
                  <w:rFonts w:ascii="Cambria Math" w:hAnsi="Cambria Math"/>
                  <w:color w:val="000000" w:themeColor="text1"/>
                  <w:lang w:eastAsia="en-US"/>
                </w:rPr>
                <m:t>N-d-1</m:t>
              </m:r>
            </m:den>
          </m:f>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m:t>
              </m:r>
            </m:sup>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r>
                <w:rPr>
                  <w:rFonts w:ascii="Cambria Math" w:hAnsi="Cambria Math"/>
                  <w:color w:val="000000" w:themeColor="text1"/>
                  <w:lang w:eastAsia="en-US"/>
                </w:rPr>
                <m:t>∙</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i,t</m:t>
                              </m:r>
                            </m:sub>
                          </m:sSub>
                        </m:num>
                        <m:den>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den>
                      </m:f>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e>
                  </m:d>
                </m:e>
                <m:sup>
                  <m:r>
                    <w:rPr>
                      <w:rFonts w:ascii="Cambria Math" w:hAnsi="Cambria Math"/>
                      <w:color w:val="000000" w:themeColor="text1"/>
                      <w:lang w:eastAsia="en-US"/>
                    </w:rPr>
                    <m:t>2</m:t>
                  </m:r>
                </m:sup>
              </m:sSup>
            </m:e>
          </m:nary>
        </m:oMath>
      </m:oMathPara>
    </w:p>
    <w:p w14:paraId="5DD88418" w14:textId="77777777" w:rsidR="003E26A6" w:rsidRPr="00647C6F" w:rsidRDefault="003E26A6" w:rsidP="003E26A6">
      <w:pPr>
        <w:pStyle w:val="af3"/>
        <w:tabs>
          <w:tab w:val="left" w:pos="1134"/>
        </w:tabs>
        <w:ind w:left="709"/>
        <w:rPr>
          <w:color w:val="000000" w:themeColor="text1"/>
          <w:lang w:eastAsia="en-US"/>
        </w:rPr>
      </w:pPr>
    </w:p>
    <w:p w14:paraId="56506FC6" w14:textId="77777777" w:rsidR="003E26A6" w:rsidRPr="00647C6F" w:rsidRDefault="003E26A6" w:rsidP="003E26A6">
      <w:pPr>
        <w:pStyle w:val="af3"/>
        <w:tabs>
          <w:tab w:val="left" w:pos="1134"/>
        </w:tabs>
        <w:ind w:left="709"/>
        <w:rPr>
          <w:color w:val="000000" w:themeColor="text1"/>
          <w:lang w:eastAsia="en-US"/>
        </w:rPr>
      </w:pPr>
      <w:r w:rsidRPr="00647C6F">
        <w:rPr>
          <w:color w:val="000000" w:themeColor="text1"/>
          <w:lang w:eastAsia="en-US"/>
        </w:rPr>
        <w:t>та</w:t>
      </w:r>
    </w:p>
    <w:p w14:paraId="66DCDDB6" w14:textId="77777777" w:rsidR="003E26A6" w:rsidRPr="00647C6F" w:rsidRDefault="003E26A6" w:rsidP="003E26A6">
      <w:pPr>
        <w:pStyle w:val="af3"/>
        <w:tabs>
          <w:tab w:val="left" w:pos="1134"/>
        </w:tabs>
        <w:ind w:left="709"/>
        <w:rPr>
          <w:color w:val="000000" w:themeColor="text1"/>
          <w:lang w:eastAsia="en-US"/>
        </w:rPr>
      </w:pPr>
    </w:p>
    <w:p w14:paraId="423286B4"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r>
            <w:rPr>
              <w:rFonts w:ascii="Cambria Math" w:hAnsi="Cambria Math"/>
              <w:color w:val="000000" w:themeColor="text1"/>
              <w:lang w:eastAsia="en-US"/>
            </w:rPr>
            <m:t>=</m:t>
          </m:r>
          <m:f>
            <m:fPr>
              <m:ctrlPr>
                <w:rPr>
                  <w:rFonts w:ascii="Cambria Math" w:hAnsi="Cambria Math"/>
                  <w:i/>
                  <w:color w:val="000000" w:themeColor="text1"/>
                </w:rPr>
              </m:ctrlPr>
            </m:fPr>
            <m:num>
              <m:r>
                <w:rPr>
                  <w:rFonts w:ascii="Cambria Math" w:hAnsi="Cambria Math"/>
                  <w:color w:val="000000" w:themeColor="text1"/>
                  <w:lang w:eastAsia="en-US"/>
                </w:rPr>
                <m:t>1</m:t>
              </m:r>
            </m:num>
            <m:den>
              <m:r>
                <w:rPr>
                  <w:rFonts w:ascii="Cambria Math" w:hAnsi="Cambria Math"/>
                  <w:color w:val="000000" w:themeColor="text1"/>
                  <w:lang w:eastAsia="en-US"/>
                </w:rPr>
                <m:t>N-d-1</m:t>
              </m:r>
            </m:den>
          </m:f>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m:t>
              </m:r>
            </m:sup>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r>
                <w:rPr>
                  <w:rFonts w:ascii="Cambria Math" w:hAnsi="Cambria Math"/>
                  <w:color w:val="000000" w:themeColor="text1"/>
                  <w:lang w:eastAsia="en-US"/>
                </w:rPr>
                <m:t>∙</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i,t</m:t>
                              </m:r>
                            </m:sub>
                          </m:sSub>
                        </m:num>
                        <m:den>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den>
                      </m:f>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e>
                  </m:d>
                </m:e>
                <m:sup>
                  <m:r>
                    <w:rPr>
                      <w:rFonts w:ascii="Cambria Math" w:hAnsi="Cambria Math"/>
                      <w:color w:val="000000" w:themeColor="text1"/>
                      <w:lang w:eastAsia="en-US"/>
                    </w:rPr>
                    <m:t>2</m:t>
                  </m:r>
                </m:sup>
              </m:sSup>
              <m:r>
                <w:rPr>
                  <w:rFonts w:ascii="Cambria Math" w:hAnsi="Cambria Math"/>
                  <w:color w:val="000000" w:themeColor="text1"/>
                  <w:lang w:eastAsia="en-US"/>
                </w:rPr>
                <m:t xml:space="preserve"> ,</m:t>
              </m:r>
            </m:e>
          </m:nary>
        </m:oMath>
      </m:oMathPara>
    </w:p>
    <w:p w14:paraId="27667D56" w14:textId="77777777" w:rsidR="003E26A6" w:rsidRPr="00647C6F" w:rsidRDefault="003E26A6" w:rsidP="003E26A6">
      <w:pPr>
        <w:pStyle w:val="af3"/>
        <w:tabs>
          <w:tab w:val="left" w:pos="1134"/>
        </w:tabs>
        <w:ind w:left="709"/>
        <w:rPr>
          <w:color w:val="000000" w:themeColor="text1"/>
          <w:lang w:eastAsia="en-US"/>
        </w:rPr>
      </w:pPr>
    </w:p>
    <w:p w14:paraId="21E30CD5" w14:textId="77777777" w:rsidR="003E26A6" w:rsidRPr="002C004D" w:rsidRDefault="003E26A6" w:rsidP="005F4C86">
      <w:pPr>
        <w:tabs>
          <w:tab w:val="left" w:pos="1134"/>
        </w:tabs>
        <w:rPr>
          <w:color w:val="000000" w:themeColor="text1"/>
          <w:lang w:eastAsia="en-US"/>
        </w:rPr>
      </w:pPr>
      <w:r w:rsidRPr="00647C6F">
        <w:rPr>
          <w:color w:val="000000" w:themeColor="text1"/>
          <w:lang w:eastAsia="en-US"/>
        </w:rPr>
        <w:t>де</w:t>
      </w:r>
      <w:bookmarkStart w:id="123" w:name="2539"/>
      <w:bookmarkEnd w:id="123"/>
      <w:r w:rsidRPr="00647C6F">
        <w:rPr>
          <w:color w:val="000000" w:themeColor="text1"/>
          <w:lang w:eastAsia="en-US"/>
        </w:rPr>
        <w:t xml:space="preserve"> </w:t>
      </w:r>
      <m:oMath>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r>
          <w:rPr>
            <w:rFonts w:ascii="Cambria Math" w:hAnsi="Cambria Math"/>
            <w:color w:val="000000" w:themeColor="text1"/>
            <w:lang w:eastAsia="en-US"/>
          </w:rPr>
          <m:t xml:space="preserve">, </m:t>
        </m:r>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oMath>
      <w:r w:rsidRPr="002C004D">
        <w:rPr>
          <w:color w:val="000000" w:themeColor="text1"/>
          <w:lang w:eastAsia="en-US"/>
        </w:rPr>
        <w:t xml:space="preserve"> – є невід’ємними значеннями, від’ємні доданки не враховуються під час додавання, а також індекс зменшується на кількість таких випадків.</w:t>
      </w:r>
    </w:p>
    <w:p w14:paraId="1E7010E3" w14:textId="77777777" w:rsidR="003E26A6" w:rsidRPr="00647C6F" w:rsidRDefault="003E26A6" w:rsidP="003E26A6">
      <w:pPr>
        <w:tabs>
          <w:tab w:val="left" w:pos="1134"/>
        </w:tabs>
        <w:ind w:firstLine="709"/>
        <w:rPr>
          <w:color w:val="000000" w:themeColor="text1"/>
          <w:lang w:eastAsia="en-US"/>
        </w:rPr>
      </w:pPr>
      <w:bookmarkStart w:id="124" w:name="2540"/>
      <w:bookmarkEnd w:id="124"/>
      <w:r w:rsidRPr="00647C6F">
        <w:rPr>
          <w:color w:val="000000" w:themeColor="text1"/>
          <w:lang w:eastAsia="en-US"/>
        </w:rPr>
        <w:t xml:space="preserve">Для параметра </w:t>
      </w:r>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σ</m:t>
                </m:r>
              </m:e>
              <m:sub>
                <m:r>
                  <w:rPr>
                    <w:rFonts w:ascii="Cambria Math" w:hAnsi="Cambria Math"/>
                    <w:color w:val="000000" w:themeColor="text1"/>
                    <w:lang w:eastAsia="en-US"/>
                  </w:rPr>
                  <m:t>d→t</m:t>
                </m:r>
              </m:sub>
            </m:sSub>
          </m:e>
        </m:acc>
      </m:oMath>
      <w:r w:rsidRPr="002C004D">
        <w:rPr>
          <w:color w:val="000000" w:themeColor="text1"/>
          <w:lang w:eastAsia="en-US"/>
        </w:rPr>
        <w:t xml:space="preserve"> для </w:t>
      </w:r>
      <m:oMath>
        <m:r>
          <w:rPr>
            <w:rFonts w:ascii="Cambria Math" w:hAnsi="Cambria Math"/>
            <w:color w:val="000000" w:themeColor="text1"/>
            <w:lang w:eastAsia="en-US"/>
          </w:rPr>
          <m:t>d=N-1</m:t>
        </m:r>
      </m:oMath>
      <w:r w:rsidRPr="00647C6F">
        <w:rPr>
          <w:i/>
          <w:color w:val="000000" w:themeColor="text1"/>
          <w:lang w:eastAsia="en-US"/>
        </w:rPr>
        <w:t xml:space="preserve"> </w:t>
      </w:r>
      <w:r w:rsidRPr="00647C6F">
        <w:rPr>
          <w:color w:val="000000" w:themeColor="text1"/>
          <w:lang w:eastAsia="en-US"/>
        </w:rPr>
        <w:t>здійснюється такий розрахунок:</w:t>
      </w:r>
    </w:p>
    <w:p w14:paraId="4C448F35" w14:textId="77777777" w:rsidR="003E26A6" w:rsidRPr="00647C6F" w:rsidRDefault="003E26A6" w:rsidP="003E26A6">
      <w:pPr>
        <w:pStyle w:val="af3"/>
        <w:tabs>
          <w:tab w:val="left" w:pos="1134"/>
        </w:tabs>
        <w:ind w:left="709"/>
        <w:rPr>
          <w:color w:val="000000" w:themeColor="text1"/>
          <w:lang w:eastAsia="en-US"/>
        </w:rPr>
      </w:pPr>
    </w:p>
    <w:p w14:paraId="7D36CDAD"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N-1→N</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r>
            <w:rPr>
              <w:rFonts w:ascii="Cambria Math" w:hAnsi="Cambria Math"/>
              <w:color w:val="000000" w:themeColor="text1"/>
              <w:lang w:eastAsia="en-US"/>
            </w:rPr>
            <m:t>=min</m:t>
          </m:r>
          <m:d>
            <m:dPr>
              <m:ctrlPr>
                <w:rPr>
                  <w:rFonts w:ascii="Cambria Math" w:hAnsi="Cambria Math"/>
                  <w:i/>
                  <w:color w:val="000000" w:themeColor="text1"/>
                </w:rPr>
              </m:ctrlPr>
            </m:dPr>
            <m:e>
              <m:f>
                <m:fPr>
                  <m:ctrlPr>
                    <w:rPr>
                      <w:rFonts w:ascii="Cambria Math" w:hAnsi="Cambria Math"/>
                      <w:i/>
                      <w:color w:val="000000" w:themeColor="text1"/>
                    </w:rPr>
                  </m:ctrlPr>
                </m:fPr>
                <m:num>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N-2→N-1</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4</m:t>
                          </m:r>
                        </m:sup>
                      </m:sSup>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N-3→N-2</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den>
              </m:f>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N-2→N-1</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N-3→N-2</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e>
          </m:d>
        </m:oMath>
      </m:oMathPara>
    </w:p>
    <w:p w14:paraId="3A7D557E" w14:textId="77777777" w:rsidR="003E26A6" w:rsidRPr="00647C6F" w:rsidRDefault="003E26A6" w:rsidP="003E26A6">
      <w:pPr>
        <w:tabs>
          <w:tab w:val="left" w:pos="1134"/>
        </w:tabs>
        <w:ind w:firstLine="709"/>
        <w:jc w:val="left"/>
        <w:rPr>
          <w:color w:val="000000" w:themeColor="text1"/>
          <w:lang w:eastAsia="en-US"/>
        </w:rPr>
      </w:pPr>
      <w:bookmarkStart w:id="125" w:name="2543"/>
      <w:bookmarkEnd w:id="125"/>
    </w:p>
    <w:p w14:paraId="75458F1F" w14:textId="77777777" w:rsidR="003E26A6" w:rsidRPr="00647C6F" w:rsidRDefault="003E26A6" w:rsidP="005F4C86">
      <w:pPr>
        <w:tabs>
          <w:tab w:val="left" w:pos="1134"/>
        </w:tabs>
        <w:jc w:val="left"/>
        <w:rPr>
          <w:color w:val="000000" w:themeColor="text1"/>
          <w:lang w:eastAsia="en-US"/>
        </w:rPr>
      </w:pPr>
      <w:r w:rsidRPr="00647C6F">
        <w:rPr>
          <w:color w:val="000000" w:themeColor="text1"/>
          <w:lang w:eastAsia="en-US"/>
        </w:rPr>
        <w:t>та</w:t>
      </w:r>
    </w:p>
    <w:p w14:paraId="08909BFD" w14:textId="77777777" w:rsidR="003E26A6" w:rsidRPr="00647C6F" w:rsidRDefault="003E26A6" w:rsidP="003E26A6">
      <w:pPr>
        <w:tabs>
          <w:tab w:val="left" w:pos="1134"/>
        </w:tabs>
        <w:ind w:firstLine="709"/>
        <w:jc w:val="left"/>
        <w:rPr>
          <w:color w:val="000000" w:themeColor="text1"/>
          <w:lang w:eastAsia="en-US"/>
        </w:rPr>
      </w:pPr>
    </w:p>
    <w:p w14:paraId="2EBCF8FA"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N-1→N</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r>
            <w:rPr>
              <w:rFonts w:ascii="Cambria Math" w:hAnsi="Cambria Math"/>
              <w:color w:val="000000" w:themeColor="text1"/>
              <w:lang w:eastAsia="en-US"/>
            </w:rPr>
            <m:t>=min</m:t>
          </m:r>
          <m:d>
            <m:dPr>
              <m:ctrlPr>
                <w:rPr>
                  <w:rFonts w:ascii="Cambria Math" w:hAnsi="Cambria Math"/>
                  <w:i/>
                  <w:color w:val="000000" w:themeColor="text1"/>
                </w:rPr>
              </m:ctrlPr>
            </m:dPr>
            <m:e>
              <m:f>
                <m:fPr>
                  <m:ctrlPr>
                    <w:rPr>
                      <w:rFonts w:ascii="Cambria Math" w:hAnsi="Cambria Math"/>
                      <w:i/>
                      <w:color w:val="000000" w:themeColor="text1"/>
                    </w:rPr>
                  </m:ctrlPr>
                </m:fPr>
                <m:num>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N-2→N-1</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4</m:t>
                          </m:r>
                        </m:sup>
                      </m:sSup>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N-3→N-2</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den>
              </m:f>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N-2→N-1</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N-3→N-2</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e>
          </m:d>
          <m:r>
            <w:rPr>
              <w:rFonts w:ascii="Cambria Math" w:hAnsi="Cambria Math"/>
              <w:color w:val="000000" w:themeColor="text1"/>
              <w:lang w:eastAsia="en-US"/>
            </w:rPr>
            <m:t xml:space="preserve"> .</m:t>
          </m:r>
        </m:oMath>
      </m:oMathPara>
    </w:p>
    <w:p w14:paraId="22A84DE9" w14:textId="77777777" w:rsidR="003E26A6" w:rsidRPr="00647C6F" w:rsidRDefault="003E26A6" w:rsidP="003E26A6">
      <w:pPr>
        <w:tabs>
          <w:tab w:val="left" w:pos="1134"/>
        </w:tabs>
        <w:ind w:firstLine="709"/>
        <w:jc w:val="left"/>
        <w:rPr>
          <w:color w:val="000000" w:themeColor="text1"/>
          <w:lang w:eastAsia="en-US"/>
        </w:rPr>
      </w:pPr>
    </w:p>
    <w:p w14:paraId="2DC1BB3D" w14:textId="77777777" w:rsidR="003E26A6" w:rsidRPr="00647C6F" w:rsidRDefault="003E26A6" w:rsidP="003E26A6">
      <w:pPr>
        <w:tabs>
          <w:tab w:val="left" w:pos="1134"/>
        </w:tabs>
        <w:ind w:firstLine="709"/>
        <w:jc w:val="left"/>
        <w:rPr>
          <w:color w:val="000000" w:themeColor="text1"/>
          <w:lang w:eastAsia="en-US"/>
        </w:rPr>
      </w:pPr>
      <w:r w:rsidRPr="00647C6F">
        <w:rPr>
          <w:color w:val="000000" w:themeColor="text1"/>
          <w:lang w:eastAsia="en-US"/>
        </w:rPr>
        <w:t>Таким чином,</w:t>
      </w:r>
    </w:p>
    <w:p w14:paraId="7C38D398" w14:textId="77777777" w:rsidR="003E26A6" w:rsidRPr="00647C6F" w:rsidRDefault="003E26A6" w:rsidP="003E26A6">
      <w:pPr>
        <w:tabs>
          <w:tab w:val="left" w:pos="1134"/>
        </w:tabs>
        <w:ind w:firstLine="709"/>
        <w:jc w:val="left"/>
        <w:rPr>
          <w:color w:val="000000" w:themeColor="text1"/>
          <w:lang w:eastAsia="en-US"/>
        </w:rPr>
      </w:pPr>
    </w:p>
    <w:p w14:paraId="2B1A7684" w14:textId="77777777" w:rsidR="003E26A6" w:rsidRPr="002C004D" w:rsidRDefault="00F976BB" w:rsidP="003E26A6">
      <w:pPr>
        <w:tabs>
          <w:tab w:val="left" w:pos="1134"/>
        </w:tabs>
        <w:ind w:firstLine="709"/>
        <w:jc w:val="left"/>
        <w:rPr>
          <w:color w:val="000000" w:themeColor="text1"/>
          <w:lang w:eastAsia="en-US"/>
        </w:rPr>
      </w:pPr>
      <m:oMathPara>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r>
            <w:rPr>
              <w:rFonts w:ascii="Cambria Math" w:hAnsi="Cambria Math"/>
              <w:color w:val="000000" w:themeColor="text1"/>
              <w:lang w:eastAsia="en-US"/>
            </w:rPr>
            <m:t>=</m:t>
          </m:r>
          <m:rad>
            <m:radPr>
              <m:degHide m:val="1"/>
              <m:ctrlPr>
                <w:rPr>
                  <w:rFonts w:ascii="Cambria Math" w:hAnsi="Cambria Math"/>
                  <w:i/>
                  <w:color w:val="000000" w:themeColor="text1"/>
                </w:rPr>
              </m:ctrlPr>
            </m:radPr>
            <m:deg/>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e>
          </m:rad>
          <m:r>
            <w:rPr>
              <w:rFonts w:ascii="Cambria Math" w:hAnsi="Cambria Math"/>
              <w:color w:val="000000" w:themeColor="text1"/>
              <w:lang w:eastAsia="en-US"/>
            </w:rPr>
            <m:t xml:space="preserve">   та   </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r>
            <w:rPr>
              <w:rFonts w:ascii="Cambria Math" w:hAnsi="Cambria Math"/>
              <w:color w:val="000000" w:themeColor="text1"/>
              <w:lang w:eastAsia="en-US"/>
            </w:rPr>
            <m:t>=</m:t>
          </m:r>
          <m:rad>
            <m:radPr>
              <m:degHide m:val="1"/>
              <m:ctrlPr>
                <w:rPr>
                  <w:rFonts w:ascii="Cambria Math" w:hAnsi="Cambria Math"/>
                  <w:i/>
                  <w:color w:val="000000" w:themeColor="text1"/>
                </w:rPr>
              </m:ctrlPr>
            </m:radPr>
            <m:deg/>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sSup>
                    <m:sSupPr>
                      <m:ctrlPr>
                        <w:rPr>
                          <w:rFonts w:ascii="Cambria Math" w:hAnsi="Cambria Math"/>
                          <w:i/>
                          <w:color w:val="000000" w:themeColor="text1"/>
                        </w:rPr>
                      </m:ctrlPr>
                    </m:sSupPr>
                    <m:e>
                      <m:r>
                        <w:rPr>
                          <w:rFonts w:ascii="Cambria Math" w:hAnsi="Cambria Math"/>
                          <w:color w:val="000000" w:themeColor="text1"/>
                          <w:lang w:eastAsia="en-US"/>
                        </w:rPr>
                        <m:t>)</m:t>
                      </m:r>
                    </m:e>
                    <m:sup>
                      <m:r>
                        <w:rPr>
                          <w:rFonts w:ascii="Cambria Math" w:hAnsi="Cambria Math"/>
                          <w:color w:val="000000" w:themeColor="text1"/>
                          <w:lang w:eastAsia="en-US"/>
                        </w:rPr>
                        <m:t>2</m:t>
                      </m:r>
                    </m:sup>
                  </m:sSup>
                </m:e>
              </m:acc>
            </m:e>
          </m:rad>
          <m:r>
            <w:rPr>
              <w:rFonts w:ascii="Cambria Math" w:hAnsi="Cambria Math"/>
              <w:color w:val="000000" w:themeColor="text1"/>
              <w:lang w:eastAsia="en-US"/>
            </w:rPr>
            <m:t xml:space="preserve"> .</m:t>
          </m:r>
        </m:oMath>
      </m:oMathPara>
    </w:p>
    <w:p w14:paraId="31416904" w14:textId="77777777" w:rsidR="003E26A6" w:rsidRPr="00647C6F" w:rsidRDefault="003E26A6" w:rsidP="003E26A6">
      <w:pPr>
        <w:tabs>
          <w:tab w:val="left" w:pos="1134"/>
        </w:tabs>
        <w:ind w:firstLine="709"/>
        <w:jc w:val="left"/>
        <w:rPr>
          <w:color w:val="000000" w:themeColor="text1"/>
          <w:lang w:eastAsia="en-US"/>
        </w:rPr>
      </w:pPr>
    </w:p>
    <w:p w14:paraId="356687BC"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Припускається, що умовне математичне сподівання (</w:t>
      </w:r>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oMath>
      <w:r w:rsidRPr="002C004D">
        <w:rPr>
          <w:color w:val="000000" w:themeColor="text1"/>
          <w:lang w:eastAsia="en-US"/>
        </w:rPr>
        <w:t xml:space="preserve">) для </w:t>
      </w:r>
      <m:oMath>
        <m:r>
          <w:rPr>
            <w:rFonts w:ascii="Cambria Math" w:hAnsi="Cambria Math"/>
            <w:color w:val="000000" w:themeColor="text1"/>
            <w:lang w:eastAsia="en-US"/>
          </w:rPr>
          <m:t>(P/I)</m:t>
        </m:r>
      </m:oMath>
      <w:r w:rsidRPr="00647C6F">
        <w:rPr>
          <w:color w:val="000000" w:themeColor="text1"/>
          <w:lang w:eastAsia="en-US"/>
        </w:rPr>
        <w:t xml:space="preserve"> та (</w:t>
      </w:r>
      <m:oMath>
        <m:sSup>
          <m:sSupPr>
            <m:ctrlPr>
              <w:rPr>
                <w:rFonts w:ascii="Cambria Math" w:hAnsi="Cambria Math"/>
                <w:i/>
                <w:color w:val="000000" w:themeColor="text1"/>
              </w:rPr>
            </m:ctrlPr>
          </m:sSupPr>
          <m:e>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sup>
            <m:r>
              <w:rPr>
                <w:rFonts w:ascii="Cambria Math" w:hAnsi="Cambria Math"/>
                <w:color w:val="000000" w:themeColor="text1"/>
                <w:lang w:eastAsia="en-US"/>
              </w:rPr>
              <m:t>-1</m:t>
            </m:r>
          </m:sup>
        </m:sSup>
      </m:oMath>
      <w:r w:rsidRPr="002C004D">
        <w:rPr>
          <w:color w:val="000000" w:themeColor="text1"/>
          <w:lang w:eastAsia="en-US"/>
        </w:rPr>
        <w:t xml:space="preserve">) для </w:t>
      </w:r>
      <m:oMath>
        <m:r>
          <w:rPr>
            <w:rFonts w:ascii="Cambria Math" w:hAnsi="Cambria Math"/>
            <w:color w:val="000000" w:themeColor="text1"/>
            <w:lang w:eastAsia="en-US"/>
          </w:rPr>
          <m:t>(I/P)</m:t>
        </m:r>
      </m:oMath>
      <w:r w:rsidRPr="00647C6F">
        <w:rPr>
          <w:color w:val="000000" w:themeColor="text1"/>
          <w:lang w:eastAsia="en-US"/>
        </w:rPr>
        <w:t xml:space="preserve"> є сталою величиною і оцінюється як: </w:t>
      </w:r>
    </w:p>
    <w:p w14:paraId="39720380" w14:textId="77777777" w:rsidR="003E26A6" w:rsidRPr="00647C6F" w:rsidRDefault="003E26A6" w:rsidP="003E26A6">
      <w:pPr>
        <w:pStyle w:val="af3"/>
        <w:tabs>
          <w:tab w:val="left" w:pos="1134"/>
        </w:tabs>
        <w:ind w:left="709"/>
        <w:rPr>
          <w:color w:val="000000" w:themeColor="text1"/>
          <w:lang w:eastAsia="en-US"/>
        </w:rPr>
      </w:pPr>
    </w:p>
    <w:p w14:paraId="65FD14EC" w14:textId="77777777" w:rsidR="003E26A6" w:rsidRPr="002C004D" w:rsidRDefault="00F976BB" w:rsidP="003E26A6">
      <w:pPr>
        <w:pStyle w:val="af3"/>
        <w:tabs>
          <w:tab w:val="left" w:pos="1134"/>
        </w:tabs>
        <w:ind w:left="709"/>
        <w:rPr>
          <w:i/>
          <w:color w:val="000000" w:themeColor="text1"/>
          <w:lang w:eastAsia="en-US"/>
        </w:rPr>
      </w:pPr>
      <m:oMathPara>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r>
            <w:rPr>
              <w:rFonts w:ascii="Cambria Math" w:hAnsi="Cambria Math"/>
              <w:color w:val="000000" w:themeColor="text1"/>
              <w:lang w:eastAsia="en-US"/>
            </w:rPr>
            <m:t>=</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N-d+1</m:t>
                  </m:r>
                </m:sup>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nary>
            </m:num>
            <m:den>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N-d+1</m:t>
                  </m:r>
                </m:sup>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nary>
            </m:den>
          </m:f>
          <m:r>
            <w:rPr>
              <w:rFonts w:ascii="Cambria Math" w:hAnsi="Cambria Math"/>
              <w:color w:val="000000" w:themeColor="text1"/>
              <w:lang w:eastAsia="en-US"/>
            </w:rPr>
            <m:t xml:space="preserve">    та    </m:t>
          </m:r>
          <m:sSup>
            <m:sSupPr>
              <m:ctrlPr>
                <w:rPr>
                  <w:rFonts w:ascii="Cambria Math" w:hAnsi="Cambria Math"/>
                  <w:i/>
                  <w:color w:val="000000" w:themeColor="text1"/>
                </w:rPr>
              </m:ctrlPr>
            </m:sSupPr>
            <m:e>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sup>
              <m:r>
                <w:rPr>
                  <w:rFonts w:ascii="Cambria Math" w:hAnsi="Cambria Math"/>
                  <w:color w:val="000000" w:themeColor="text1"/>
                  <w:lang w:eastAsia="en-US"/>
                </w:rPr>
                <m:t>-1</m:t>
              </m:r>
            </m:sup>
          </m:sSup>
          <m:r>
            <w:rPr>
              <w:rFonts w:ascii="Cambria Math" w:hAnsi="Cambria Math"/>
              <w:color w:val="000000" w:themeColor="text1"/>
              <w:lang w:eastAsia="en-US"/>
            </w:rPr>
            <m:t>=</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N-d+1</m:t>
                  </m:r>
                </m:sup>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nary>
            </m:num>
            <m:den>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N-d+1</m:t>
                  </m:r>
                </m:sup>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nary>
            </m:den>
          </m:f>
          <m:r>
            <w:rPr>
              <w:rFonts w:ascii="Cambria Math" w:hAnsi="Cambria Math"/>
              <w:color w:val="000000" w:themeColor="text1"/>
              <w:lang w:eastAsia="en-US"/>
            </w:rPr>
            <m:t xml:space="preserve"> .</m:t>
          </m:r>
        </m:oMath>
      </m:oMathPara>
    </w:p>
    <w:p w14:paraId="39189041" w14:textId="77777777" w:rsidR="003E26A6" w:rsidRPr="00647C6F" w:rsidRDefault="003E26A6" w:rsidP="003E26A6">
      <w:pPr>
        <w:pStyle w:val="af3"/>
        <w:tabs>
          <w:tab w:val="left" w:pos="1134"/>
        </w:tabs>
        <w:ind w:left="709"/>
        <w:rPr>
          <w:color w:val="000000" w:themeColor="text1"/>
          <w:lang w:eastAsia="en-US"/>
        </w:rPr>
      </w:pPr>
      <w:bookmarkStart w:id="126" w:name="2548"/>
      <w:bookmarkEnd w:id="126"/>
    </w:p>
    <w:p w14:paraId="7E62E460"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Приймається, що залежність умовної дисперсії для </w:t>
      </w:r>
      <m:oMath>
        <m:r>
          <w:rPr>
            <w:rFonts w:ascii="Cambria Math" w:hAnsi="Cambria Math"/>
            <w:color w:val="000000" w:themeColor="text1"/>
            <w:lang w:eastAsia="en-US"/>
          </w:rPr>
          <m:t>(P/I)</m:t>
        </m:r>
      </m:oMath>
      <w:r w:rsidRPr="00647C6F">
        <w:rPr>
          <w:color w:val="000000" w:themeColor="text1"/>
          <w:lang w:eastAsia="en-US"/>
        </w:rPr>
        <w:t xml:space="preserve"> від суми заявлених збитків (більша сума означає меншу дисперсію) і оцінкою для середньоквадратичного відхилення є </w:t>
      </w:r>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r>
          <w:rPr>
            <w:rFonts w:ascii="Cambria Math" w:hAnsi="Cambria Math"/>
            <w:color w:val="000000" w:themeColor="text1"/>
            <w:lang w:eastAsia="en-US"/>
          </w:rPr>
          <m:t>/</m:t>
        </m:r>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rad>
      </m:oMath>
      <w:r w:rsidRPr="002C004D">
        <w:rPr>
          <w:color w:val="000000" w:themeColor="text1"/>
          <w:lang w:eastAsia="en-US"/>
        </w:rPr>
        <w:t xml:space="preserve">, де </w:t>
      </w:r>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oMath>
      <w:r w:rsidRPr="002C004D">
        <w:rPr>
          <w:color w:val="000000" w:themeColor="text1"/>
          <w:lang w:eastAsia="en-US"/>
        </w:rPr>
        <w:t xml:space="preserve"> для </w:t>
      </w:r>
      <m:oMath>
        <m:r>
          <w:rPr>
            <w:rFonts w:ascii="Cambria Math" w:hAnsi="Cambria Math"/>
            <w:color w:val="000000" w:themeColor="text1"/>
            <w:lang w:eastAsia="en-US"/>
          </w:rPr>
          <m:t>d=1,…,N-1</m:t>
        </m:r>
      </m:oMath>
      <w:r w:rsidRPr="00647C6F">
        <w:rPr>
          <w:color w:val="000000" w:themeColor="text1"/>
          <w:lang w:eastAsia="en-US"/>
        </w:rPr>
        <w:t xml:space="preserve"> визначається за такою формулою:</w:t>
      </w:r>
    </w:p>
    <w:p w14:paraId="32E0441E" w14:textId="77777777" w:rsidR="003E26A6" w:rsidRPr="002C004D" w:rsidRDefault="00F976BB" w:rsidP="003E26A6">
      <w:pPr>
        <w:pStyle w:val="af3"/>
        <w:tabs>
          <w:tab w:val="left" w:pos="1134"/>
        </w:tabs>
        <w:ind w:left="709"/>
        <w:rPr>
          <w:color w:val="000000" w:themeColor="text1"/>
          <w:lang w:eastAsia="en-US"/>
        </w:rPr>
      </w:pPr>
      <m:oMathPara>
        <m:oMath>
          <m:sSup>
            <m:sSupPr>
              <m:ctrlPr>
                <w:rPr>
                  <w:rFonts w:ascii="Cambria Math" w:hAnsi="Cambria Math"/>
                  <w:i/>
                  <w:color w:val="000000" w:themeColor="text1"/>
                </w:rPr>
              </m:ctrlPr>
            </m:sSupPr>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e>
            <m:sup>
              <m:r>
                <w:rPr>
                  <w:rFonts w:ascii="Cambria Math" w:hAnsi="Cambria Math"/>
                  <w:color w:val="000000" w:themeColor="text1"/>
                  <w:lang w:eastAsia="en-US"/>
                </w:rPr>
                <m:t>2</m:t>
              </m:r>
            </m:sup>
          </m:sSup>
          <m:r>
            <w:rPr>
              <w:rFonts w:ascii="Cambria Math" w:hAnsi="Cambria Math"/>
              <w:color w:val="000000" w:themeColor="text1"/>
              <w:lang w:eastAsia="en-US"/>
            </w:rPr>
            <m:t>=</m:t>
          </m:r>
          <m:f>
            <m:fPr>
              <m:ctrlPr>
                <w:rPr>
                  <w:rFonts w:ascii="Cambria Math" w:hAnsi="Cambria Math"/>
                  <w:i/>
                  <w:color w:val="000000" w:themeColor="text1"/>
                </w:rPr>
              </m:ctrlPr>
            </m:fPr>
            <m:num>
              <m:r>
                <w:rPr>
                  <w:rFonts w:ascii="Cambria Math" w:hAnsi="Cambria Math"/>
                  <w:color w:val="000000" w:themeColor="text1"/>
                  <w:lang w:eastAsia="en-US"/>
                </w:rPr>
                <m:t>1</m:t>
              </m:r>
            </m:num>
            <m:den>
              <m:r>
                <w:rPr>
                  <w:rFonts w:ascii="Cambria Math" w:hAnsi="Cambria Math"/>
                  <w:color w:val="000000" w:themeColor="text1"/>
                  <w:lang w:eastAsia="en-US"/>
                </w:rPr>
                <m:t>N-d</m:t>
              </m:r>
            </m:den>
          </m:f>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N-d+1</m:t>
              </m:r>
            </m:sup>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r>
                <w:rPr>
                  <w:rFonts w:ascii="Cambria Math" w:hAnsi="Cambria Math"/>
                  <w:color w:val="000000" w:themeColor="text1"/>
                  <w:lang w:eastAsia="en-US"/>
                </w:rPr>
                <m:t>∙</m:t>
              </m:r>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i,d</m:t>
                          </m:r>
                        </m:sub>
                      </m:sSub>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d>
                </m:e>
                <m:sup>
                  <m:r>
                    <w:rPr>
                      <w:rFonts w:ascii="Cambria Math" w:hAnsi="Cambria Math"/>
                      <w:color w:val="000000" w:themeColor="text1"/>
                      <w:lang w:eastAsia="en-US"/>
                    </w:rPr>
                    <m:t>2</m:t>
                  </m:r>
                </m:sup>
              </m:sSup>
            </m:e>
          </m:nary>
          <m:r>
            <w:rPr>
              <w:rFonts w:ascii="Cambria Math" w:hAnsi="Cambria Math"/>
              <w:color w:val="000000" w:themeColor="text1"/>
              <w:lang w:eastAsia="en-US"/>
            </w:rPr>
            <m:t xml:space="preserve">   та    </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r>
            <w:rPr>
              <w:rFonts w:ascii="Cambria Math" w:hAnsi="Cambria Math"/>
              <w:color w:val="000000" w:themeColor="text1"/>
              <w:lang w:eastAsia="en-US"/>
            </w:rPr>
            <m:t>=</m:t>
          </m:r>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e>
                <m:sup>
                  <m:r>
                    <w:rPr>
                      <w:rFonts w:ascii="Cambria Math" w:hAnsi="Cambria Math"/>
                      <w:color w:val="000000" w:themeColor="text1"/>
                      <w:lang w:eastAsia="en-US"/>
                    </w:rPr>
                    <m:t>2</m:t>
                  </m:r>
                </m:sup>
              </m:sSup>
            </m:e>
          </m:rad>
          <m:r>
            <w:rPr>
              <w:rFonts w:ascii="Cambria Math" w:hAnsi="Cambria Math"/>
              <w:color w:val="000000" w:themeColor="text1"/>
              <w:lang w:eastAsia="en-US"/>
            </w:rPr>
            <m:t>,</m:t>
          </m:r>
        </m:oMath>
      </m:oMathPara>
    </w:p>
    <w:p w14:paraId="60A1F582" w14:textId="77777777" w:rsidR="003E26A6" w:rsidRPr="00647C6F" w:rsidRDefault="003E26A6" w:rsidP="003E26A6">
      <w:pPr>
        <w:tabs>
          <w:tab w:val="left" w:pos="1134"/>
        </w:tabs>
        <w:ind w:firstLine="709"/>
        <w:jc w:val="left"/>
        <w:rPr>
          <w:color w:val="000000" w:themeColor="text1"/>
          <w:lang w:eastAsia="en-US"/>
        </w:rPr>
      </w:pPr>
    </w:p>
    <w:p w14:paraId="4054686C" w14:textId="77777777" w:rsidR="003E26A6" w:rsidRPr="002C004D" w:rsidRDefault="003E26A6" w:rsidP="005F4C86">
      <w:pPr>
        <w:tabs>
          <w:tab w:val="left" w:pos="1134"/>
        </w:tabs>
        <w:jc w:val="left"/>
        <w:rPr>
          <w:i/>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i,d</m:t>
            </m:r>
          </m:sub>
        </m:sSub>
        <m:r>
          <w:rPr>
            <w:rFonts w:ascii="Cambria Math" w:hAnsi="Cambria Math"/>
            <w:color w:val="000000" w:themeColor="text1"/>
            <w:lang w:eastAsia="en-US"/>
          </w:rPr>
          <m:t>=</m:t>
        </m:r>
        <m:f>
          <m:fPr>
            <m:type m:val="lin"/>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num>
          <m:den>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den>
        </m:f>
      </m:oMath>
      <w:r w:rsidRPr="002C004D">
        <w:rPr>
          <w:color w:val="000000" w:themeColor="text1"/>
          <w:lang w:eastAsia="en-US"/>
        </w:rPr>
        <w:t>.</w:t>
      </w:r>
    </w:p>
    <w:p w14:paraId="0136DC2B" w14:textId="77777777" w:rsidR="003E26A6" w:rsidRPr="002C004D" w:rsidRDefault="003E26A6" w:rsidP="003E26A6">
      <w:pPr>
        <w:tabs>
          <w:tab w:val="left" w:pos="1134"/>
        </w:tabs>
        <w:ind w:firstLine="709"/>
        <w:jc w:val="left"/>
        <w:rPr>
          <w:i/>
          <w:color w:val="000000" w:themeColor="text1"/>
          <w:lang w:eastAsia="en-US"/>
        </w:rPr>
      </w:pPr>
      <w:bookmarkStart w:id="127" w:name="2557"/>
      <w:bookmarkEnd w:id="127"/>
      <w:r w:rsidRPr="00647C6F">
        <w:rPr>
          <w:color w:val="000000" w:themeColor="text1"/>
          <w:lang w:eastAsia="en-US"/>
        </w:rPr>
        <w:t xml:space="preserve">Аналогічно для </w:t>
      </w:r>
      <m:oMath>
        <m:r>
          <w:rPr>
            <w:rFonts w:ascii="Cambria Math" w:hAnsi="Cambria Math"/>
            <w:color w:val="000000" w:themeColor="text1"/>
            <w:lang w:eastAsia="en-US"/>
          </w:rPr>
          <m:t>(I/P)</m:t>
        </m:r>
      </m:oMath>
      <w:r w:rsidRPr="00647C6F">
        <w:rPr>
          <w:color w:val="000000" w:themeColor="text1"/>
          <w:lang w:eastAsia="en-US"/>
        </w:rPr>
        <w:t xml:space="preserve"> визначається </w:t>
      </w:r>
      <m:oMath>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oMath>
      <w:r w:rsidRPr="002C004D">
        <w:rPr>
          <w:color w:val="000000" w:themeColor="text1"/>
          <w:lang w:eastAsia="en-US"/>
        </w:rPr>
        <w:t xml:space="preserve"> за такою формулою:</w:t>
      </w:r>
    </w:p>
    <w:p w14:paraId="30A9046F" w14:textId="77777777" w:rsidR="003E26A6" w:rsidRPr="00647C6F" w:rsidRDefault="003E26A6" w:rsidP="003E26A6">
      <w:pPr>
        <w:tabs>
          <w:tab w:val="left" w:pos="1134"/>
        </w:tabs>
        <w:ind w:firstLine="709"/>
        <w:jc w:val="left"/>
        <w:rPr>
          <w:color w:val="000000" w:themeColor="text1"/>
          <w:lang w:eastAsia="en-US"/>
        </w:rPr>
      </w:pPr>
    </w:p>
    <w:p w14:paraId="5F1BF39C" w14:textId="77777777" w:rsidR="003E26A6" w:rsidRPr="002C004D" w:rsidRDefault="00F976BB" w:rsidP="003E26A6">
      <w:pPr>
        <w:pStyle w:val="af3"/>
        <w:tabs>
          <w:tab w:val="left" w:pos="1134"/>
        </w:tabs>
        <w:ind w:left="709"/>
        <w:rPr>
          <w:color w:val="000000" w:themeColor="text1"/>
          <w:lang w:eastAsia="en-US"/>
        </w:rPr>
      </w:pPr>
      <m:oMathPara>
        <m:oMath>
          <m:sSup>
            <m:sSupPr>
              <m:ctrlPr>
                <w:rPr>
                  <w:rFonts w:ascii="Cambria Math" w:hAnsi="Cambria Math"/>
                  <w:i/>
                  <w:color w:val="000000" w:themeColor="text1"/>
                </w:rPr>
              </m:ctrlPr>
            </m:sSupPr>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P</m:t>
                      </m:r>
                    </m:sup>
                  </m:sSubSup>
                </m:e>
              </m:acc>
            </m:e>
            <m:sup>
              <m:r>
                <w:rPr>
                  <w:rFonts w:ascii="Cambria Math" w:hAnsi="Cambria Math"/>
                  <w:color w:val="000000" w:themeColor="text1"/>
                  <w:lang w:eastAsia="en-US"/>
                </w:rPr>
                <m:t>2</m:t>
              </m:r>
            </m:sup>
          </m:sSup>
          <m:r>
            <w:rPr>
              <w:rFonts w:ascii="Cambria Math" w:hAnsi="Cambria Math"/>
              <w:color w:val="000000" w:themeColor="text1"/>
              <w:lang w:eastAsia="en-US"/>
            </w:rPr>
            <m:t>=</m:t>
          </m:r>
          <m:f>
            <m:fPr>
              <m:ctrlPr>
                <w:rPr>
                  <w:rFonts w:ascii="Cambria Math" w:hAnsi="Cambria Math"/>
                  <w:i/>
                  <w:color w:val="000000" w:themeColor="text1"/>
                </w:rPr>
              </m:ctrlPr>
            </m:fPr>
            <m:num>
              <m:r>
                <w:rPr>
                  <w:rFonts w:ascii="Cambria Math" w:hAnsi="Cambria Math"/>
                  <w:color w:val="000000" w:themeColor="text1"/>
                  <w:lang w:eastAsia="en-US"/>
                </w:rPr>
                <m:t>1</m:t>
              </m:r>
            </m:num>
            <m:den>
              <m:r>
                <w:rPr>
                  <w:rFonts w:ascii="Cambria Math" w:hAnsi="Cambria Math"/>
                  <w:color w:val="000000" w:themeColor="text1"/>
                  <w:lang w:eastAsia="en-US"/>
                </w:rPr>
                <m:t>N-d</m:t>
              </m:r>
            </m:den>
          </m:f>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i=1</m:t>
              </m:r>
            </m:sub>
            <m:sup>
              <m:r>
                <w:rPr>
                  <w:rFonts w:ascii="Cambria Math" w:hAnsi="Cambria Math"/>
                  <w:color w:val="000000" w:themeColor="text1"/>
                  <w:lang w:eastAsia="en-US"/>
                </w:rPr>
                <m:t>N-d+1</m:t>
              </m:r>
            </m:sup>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r>
                <w:rPr>
                  <w:rFonts w:ascii="Cambria Math" w:hAnsi="Cambria Math"/>
                  <w:color w:val="000000" w:themeColor="text1"/>
                  <w:lang w:eastAsia="en-US"/>
                </w:rPr>
                <m:t>∙</m:t>
              </m:r>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eastAsia="en-US"/>
                            </w:rPr>
                            <m:t>Q</m:t>
                          </m:r>
                        </m:e>
                        <m:sub>
                          <m:r>
                            <w:rPr>
                              <w:rFonts w:ascii="Cambria Math" w:hAnsi="Cambria Math"/>
                              <w:color w:val="000000" w:themeColor="text1"/>
                              <w:lang w:eastAsia="en-US"/>
                            </w:rPr>
                            <m:t>i,d</m:t>
                          </m:r>
                        </m:sub>
                        <m:sup>
                          <m:r>
                            <w:rPr>
                              <w:rFonts w:ascii="Cambria Math" w:hAnsi="Cambria Math"/>
                              <w:color w:val="000000" w:themeColor="text1"/>
                              <w:lang w:eastAsia="en-US"/>
                            </w:rPr>
                            <m:t>-1</m:t>
                          </m:r>
                        </m:sup>
                      </m:sSubSup>
                      <m:r>
                        <w:rPr>
                          <w:rFonts w:ascii="Cambria Math" w:hAnsi="Cambria Math"/>
                          <w:color w:val="000000" w:themeColor="text1"/>
                          <w:lang w:eastAsia="en-US"/>
                        </w:rPr>
                        <m:t>-</m:t>
                      </m:r>
                      <m:sSup>
                        <m:sSupPr>
                          <m:ctrlPr>
                            <w:rPr>
                              <w:rFonts w:ascii="Cambria Math" w:hAnsi="Cambria Math"/>
                              <w:i/>
                              <w:color w:val="000000" w:themeColor="text1"/>
                            </w:rPr>
                          </m:ctrlPr>
                        </m:sSupPr>
                        <m:e>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sup>
                          <m:r>
                            <w:rPr>
                              <w:rFonts w:ascii="Cambria Math" w:hAnsi="Cambria Math"/>
                              <w:color w:val="000000" w:themeColor="text1"/>
                              <w:lang w:eastAsia="en-US"/>
                            </w:rPr>
                            <m:t>-1</m:t>
                          </m:r>
                        </m:sup>
                      </m:sSup>
                    </m:e>
                  </m:d>
                </m:e>
                <m:sup>
                  <m:r>
                    <w:rPr>
                      <w:rFonts w:ascii="Cambria Math" w:hAnsi="Cambria Math"/>
                      <w:color w:val="000000" w:themeColor="text1"/>
                      <w:lang w:eastAsia="en-US"/>
                    </w:rPr>
                    <m:t>2</m:t>
                  </m:r>
                </m:sup>
              </m:sSup>
            </m:e>
          </m:nary>
          <m:r>
            <w:rPr>
              <w:rFonts w:ascii="Cambria Math" w:hAnsi="Cambria Math"/>
              <w:color w:val="000000" w:themeColor="text1"/>
              <w:lang w:eastAsia="en-US"/>
            </w:rPr>
            <m:t xml:space="preserve">    та    </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P</m:t>
                  </m:r>
                </m:sup>
              </m:sSubSup>
            </m:e>
          </m:acc>
          <m:r>
            <w:rPr>
              <w:rFonts w:ascii="Cambria Math" w:hAnsi="Cambria Math"/>
              <w:color w:val="000000" w:themeColor="text1"/>
              <w:lang w:eastAsia="en-US"/>
            </w:rPr>
            <m:t>=</m:t>
          </m:r>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P</m:t>
                          </m:r>
                        </m:sup>
                      </m:sSubSup>
                    </m:e>
                  </m:acc>
                </m:e>
                <m:sup>
                  <m:r>
                    <w:rPr>
                      <w:rFonts w:ascii="Cambria Math" w:hAnsi="Cambria Math"/>
                      <w:color w:val="000000" w:themeColor="text1"/>
                      <w:lang w:eastAsia="en-US"/>
                    </w:rPr>
                    <m:t>2</m:t>
                  </m:r>
                </m:sup>
              </m:sSup>
            </m:e>
          </m:rad>
          <m:r>
            <w:rPr>
              <w:rFonts w:ascii="Cambria Math" w:hAnsi="Cambria Math"/>
              <w:color w:val="000000" w:themeColor="text1"/>
              <w:lang w:eastAsia="en-US"/>
            </w:rPr>
            <m:t>,</m:t>
          </m:r>
        </m:oMath>
      </m:oMathPara>
    </w:p>
    <w:p w14:paraId="4E5D927B" w14:textId="77777777" w:rsidR="003E26A6" w:rsidRPr="00647C6F" w:rsidRDefault="003E26A6" w:rsidP="003E26A6">
      <w:pPr>
        <w:tabs>
          <w:tab w:val="left" w:pos="1134"/>
        </w:tabs>
        <w:ind w:firstLine="709"/>
        <w:jc w:val="left"/>
        <w:rPr>
          <w:color w:val="000000" w:themeColor="text1"/>
          <w:lang w:eastAsia="en-US"/>
        </w:rPr>
      </w:pPr>
    </w:p>
    <w:p w14:paraId="76C962EE" w14:textId="77777777" w:rsidR="003E26A6" w:rsidRPr="002C004D" w:rsidRDefault="003E26A6" w:rsidP="005F4C86">
      <w:pPr>
        <w:tabs>
          <w:tab w:val="left" w:pos="1134"/>
        </w:tabs>
        <w:jc w:val="left"/>
        <w:rPr>
          <w:i/>
          <w:color w:val="000000" w:themeColor="text1"/>
          <w:lang w:eastAsia="en-US"/>
        </w:rPr>
      </w:pPr>
      <w:r w:rsidRPr="00647C6F">
        <w:rPr>
          <w:color w:val="000000" w:themeColor="text1"/>
          <w:lang w:eastAsia="en-US"/>
        </w:rPr>
        <w:t xml:space="preserve">де </w:t>
      </w:r>
      <m:oMath>
        <m:sSubSup>
          <m:sSubSupPr>
            <m:ctrlPr>
              <w:rPr>
                <w:rFonts w:ascii="Cambria Math" w:hAnsi="Cambria Math"/>
                <w:i/>
                <w:color w:val="000000" w:themeColor="text1"/>
              </w:rPr>
            </m:ctrlPr>
          </m:sSubSupPr>
          <m:e>
            <m:r>
              <w:rPr>
                <w:rFonts w:ascii="Cambria Math" w:hAnsi="Cambria Math"/>
                <w:color w:val="000000" w:themeColor="text1"/>
                <w:lang w:eastAsia="en-US"/>
              </w:rPr>
              <m:t>Q</m:t>
            </m:r>
          </m:e>
          <m:sub>
            <m:r>
              <w:rPr>
                <w:rFonts w:ascii="Cambria Math" w:hAnsi="Cambria Math"/>
                <w:color w:val="000000" w:themeColor="text1"/>
                <w:lang w:eastAsia="en-US"/>
              </w:rPr>
              <m:t>i,d</m:t>
            </m:r>
          </m:sub>
          <m:sup>
            <m:r>
              <w:rPr>
                <w:rFonts w:ascii="Cambria Math" w:hAnsi="Cambria Math"/>
                <w:color w:val="000000" w:themeColor="text1"/>
                <w:lang w:eastAsia="en-US"/>
              </w:rPr>
              <m:t>-1</m:t>
            </m:r>
          </m:sup>
        </m:sSubSup>
        <m:r>
          <w:rPr>
            <w:rFonts w:ascii="Cambria Math" w:hAnsi="Cambria Math"/>
            <w:color w:val="000000" w:themeColor="text1"/>
            <w:lang w:eastAsia="en-US"/>
          </w:rPr>
          <m:t>=</m:t>
        </m:r>
        <m:f>
          <m:fPr>
            <m:type m:val="lin"/>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num>
          <m:den>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den>
        </m:f>
      </m:oMath>
      <w:r w:rsidRPr="002C004D">
        <w:rPr>
          <w:color w:val="000000" w:themeColor="text1"/>
          <w:lang w:eastAsia="en-US"/>
        </w:rPr>
        <w:t>.</w:t>
      </w:r>
    </w:p>
    <w:p w14:paraId="26E53408" w14:textId="77777777" w:rsidR="003E26A6" w:rsidRPr="00647C6F" w:rsidRDefault="003E26A6" w:rsidP="003E26A6">
      <w:pPr>
        <w:tabs>
          <w:tab w:val="left" w:pos="1134"/>
        </w:tabs>
        <w:ind w:firstLine="709"/>
        <w:jc w:val="left"/>
        <w:rPr>
          <w:color w:val="000000" w:themeColor="text1"/>
          <w:lang w:eastAsia="en-US"/>
        </w:rPr>
      </w:pPr>
    </w:p>
    <w:p w14:paraId="4209DC37"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28" w:name="2560"/>
      <w:bookmarkEnd w:id="128"/>
      <w:r w:rsidRPr="00647C6F">
        <w:rPr>
          <w:color w:val="000000" w:themeColor="text1"/>
          <w:lang w:eastAsia="en-US"/>
        </w:rPr>
        <w:t>Оцінки для умовних залишків розраховуються за такими формулами:</w:t>
      </w:r>
    </w:p>
    <w:p w14:paraId="0F52047F" w14:textId="77777777" w:rsidR="003E26A6" w:rsidRPr="00647C6F" w:rsidRDefault="003E26A6" w:rsidP="003E26A6">
      <w:pPr>
        <w:pStyle w:val="af3"/>
        <w:tabs>
          <w:tab w:val="left" w:pos="1134"/>
        </w:tabs>
        <w:ind w:left="709"/>
        <w:rPr>
          <w:color w:val="000000" w:themeColor="text1"/>
          <w:lang w:eastAsia="en-US"/>
        </w:rPr>
      </w:pPr>
    </w:p>
    <w:p w14:paraId="58833FCC"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i,t</m:t>
                  </m:r>
                </m:sub>
              </m:sSub>
            </m:e>
          </m:d>
          <m:r>
            <w:rPr>
              <w:rFonts w:ascii="Cambria Math" w:hAnsi="Cambria Math"/>
              <w:color w:val="000000" w:themeColor="text1"/>
              <w:lang w:eastAsia="en-US"/>
            </w:rPr>
            <m:t>=</m:t>
          </m:r>
          <m:f>
            <m:fPr>
              <m:ctrlPr>
                <w:rPr>
                  <w:rFonts w:ascii="Cambria Math" w:hAnsi="Cambria Math"/>
                  <w:i/>
                  <w:color w:val="000000" w:themeColor="text1"/>
                </w:rPr>
              </m:ctrlPr>
            </m:fPr>
            <m:num>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i,t</m:t>
                      </m:r>
                    </m:sub>
                  </m:sSub>
                </m:num>
                <m:den>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den>
              </m:f>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den>
          </m:f>
          <m:r>
            <w:rPr>
              <w:rFonts w:ascii="Cambria Math" w:hAnsi="Cambria Math"/>
              <w:color w:val="000000" w:themeColor="text1"/>
              <w:lang w:eastAsia="en-US"/>
            </w:rPr>
            <m:t>∙</m:t>
          </m:r>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rad>
          <m:r>
            <w:rPr>
              <w:rFonts w:ascii="Cambria Math" w:hAnsi="Cambria Math"/>
              <w:color w:val="000000" w:themeColor="text1"/>
              <w:lang w:eastAsia="en-US"/>
            </w:rPr>
            <m:t xml:space="preserve"> ,        </m:t>
          </m:r>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i,t</m:t>
                  </m:r>
                </m:sub>
              </m:sSub>
            </m:e>
          </m:d>
          <m:r>
            <w:rPr>
              <w:rFonts w:ascii="Cambria Math" w:hAnsi="Cambria Math"/>
              <w:color w:val="000000" w:themeColor="text1"/>
              <w:lang w:eastAsia="en-US"/>
            </w:rPr>
            <m:t>=</m:t>
          </m:r>
          <m:f>
            <m:fPr>
              <m:ctrlPr>
                <w:rPr>
                  <w:rFonts w:ascii="Cambria Math" w:hAnsi="Cambria Math"/>
                  <w:i/>
                  <w:color w:val="000000" w:themeColor="text1"/>
                </w:rPr>
              </m:ctrlPr>
            </m:fPr>
            <m:num>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i,t</m:t>
                      </m:r>
                    </m:sub>
                  </m:sSub>
                </m:num>
                <m:den>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den>
              </m:f>
              <m:r>
                <w:rPr>
                  <w:rFonts w:ascii="Cambria Math" w:hAnsi="Cambria Math"/>
                  <w:color w:val="000000" w:themeColor="text1"/>
                  <w:lang w:eastAsia="en-US"/>
                </w:rPr>
                <m:t>-</m:t>
              </m:r>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den>
          </m:f>
          <m:r>
            <w:rPr>
              <w:rFonts w:ascii="Cambria Math" w:hAnsi="Cambria Math"/>
              <w:color w:val="000000" w:themeColor="text1"/>
              <w:lang w:eastAsia="en-US"/>
            </w:rPr>
            <m:t>∙</m:t>
          </m:r>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rad>
          <m:r>
            <w:rPr>
              <w:rFonts w:ascii="Cambria Math" w:hAnsi="Cambria Math"/>
              <w:color w:val="000000" w:themeColor="text1"/>
              <w:lang w:eastAsia="en-US"/>
            </w:rPr>
            <m:t xml:space="preserve"> , </m:t>
          </m:r>
        </m:oMath>
      </m:oMathPara>
    </w:p>
    <w:p w14:paraId="3E334FC6" w14:textId="77777777" w:rsidR="003E26A6" w:rsidRPr="00647C6F" w:rsidRDefault="003E26A6" w:rsidP="003E26A6">
      <w:pPr>
        <w:pStyle w:val="af3"/>
        <w:tabs>
          <w:tab w:val="left" w:pos="1134"/>
        </w:tabs>
        <w:ind w:left="709"/>
        <w:rPr>
          <w:color w:val="000000" w:themeColor="text1"/>
          <w:lang w:eastAsia="en-US"/>
        </w:rPr>
      </w:pPr>
    </w:p>
    <w:p w14:paraId="70BA7D76" w14:textId="1CC40831" w:rsidR="003E26A6" w:rsidRPr="00647C6F" w:rsidRDefault="003E26A6" w:rsidP="005F4C86">
      <w:pPr>
        <w:pStyle w:val="af3"/>
        <w:tabs>
          <w:tab w:val="left" w:pos="1134"/>
        </w:tabs>
        <w:ind w:left="0"/>
        <w:rPr>
          <w:color w:val="000000" w:themeColor="text1"/>
          <w:lang w:eastAsia="en-US"/>
        </w:rPr>
      </w:pPr>
      <w:r w:rsidRPr="00647C6F">
        <w:rPr>
          <w:color w:val="000000" w:themeColor="text1"/>
          <w:lang w:eastAsia="en-US"/>
        </w:rPr>
        <w:t>та</w:t>
      </w:r>
    </w:p>
    <w:p w14:paraId="3D6C1094"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eastAsia="en-US"/>
                    </w:rPr>
                    <m:t>Q</m:t>
                  </m:r>
                </m:e>
                <m:sub>
                  <m:r>
                    <w:rPr>
                      <w:rFonts w:ascii="Cambria Math" w:hAnsi="Cambria Math"/>
                      <w:color w:val="000000" w:themeColor="text1"/>
                      <w:lang w:eastAsia="en-US"/>
                    </w:rPr>
                    <m:t>i,d</m:t>
                  </m:r>
                </m:sub>
                <m:sup>
                  <m:r>
                    <w:rPr>
                      <w:rFonts w:ascii="Cambria Math" w:hAnsi="Cambria Math"/>
                      <w:color w:val="000000" w:themeColor="text1"/>
                      <w:lang w:eastAsia="en-US"/>
                    </w:rPr>
                    <m:t>-1</m:t>
                  </m:r>
                </m:sup>
              </m:sSubSup>
            </m:e>
          </m:d>
          <m:r>
            <w:rPr>
              <w:rFonts w:ascii="Cambria Math" w:hAnsi="Cambria Math"/>
              <w:color w:val="000000" w:themeColor="text1"/>
              <w:lang w:eastAsia="en-US"/>
            </w:rPr>
            <m:t>=</m:t>
          </m:r>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lang w:eastAsia="en-US"/>
                    </w:rPr>
                    <m:t>Q</m:t>
                  </m:r>
                </m:e>
                <m:sub>
                  <m:r>
                    <w:rPr>
                      <w:rFonts w:ascii="Cambria Math" w:hAnsi="Cambria Math"/>
                      <w:color w:val="000000" w:themeColor="text1"/>
                      <w:lang w:eastAsia="en-US"/>
                    </w:rPr>
                    <m:t>i,d</m:t>
                  </m:r>
                </m:sub>
                <m:sup>
                  <m:r>
                    <w:rPr>
                      <w:rFonts w:ascii="Cambria Math" w:hAnsi="Cambria Math"/>
                      <w:color w:val="000000" w:themeColor="text1"/>
                      <w:lang w:eastAsia="en-US"/>
                    </w:rPr>
                    <m:t>-1</m:t>
                  </m:r>
                </m:sup>
              </m:sSubSup>
              <m:r>
                <w:rPr>
                  <w:rFonts w:ascii="Cambria Math" w:hAnsi="Cambria Math"/>
                  <w:color w:val="000000" w:themeColor="text1"/>
                  <w:lang w:eastAsia="en-US"/>
                </w:rPr>
                <m:t>-</m:t>
              </m:r>
              <m:sSup>
                <m:sSupPr>
                  <m:ctrlPr>
                    <w:rPr>
                      <w:rFonts w:ascii="Cambria Math" w:hAnsi="Cambria Math"/>
                      <w:i/>
                      <w:color w:val="000000" w:themeColor="text1"/>
                    </w:rPr>
                  </m:ctrlPr>
                </m:sSupPr>
                <m:e>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sup>
                  <m:r>
                    <w:rPr>
                      <w:rFonts w:ascii="Cambria Math" w:hAnsi="Cambria Math"/>
                      <w:color w:val="000000" w:themeColor="text1"/>
                      <w:lang w:eastAsia="en-US"/>
                    </w:rPr>
                    <m:t>-1</m:t>
                  </m:r>
                </m:sup>
              </m:sSup>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P</m:t>
                      </m:r>
                    </m:sup>
                  </m:sSubSup>
                </m:e>
              </m:acc>
            </m:den>
          </m:f>
          <m:r>
            <w:rPr>
              <w:rFonts w:ascii="Cambria Math" w:hAnsi="Cambria Math"/>
              <w:color w:val="000000" w:themeColor="text1"/>
              <w:lang w:eastAsia="en-US"/>
            </w:rPr>
            <m:t>∙</m:t>
          </m:r>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rad>
          <m:r>
            <w:rPr>
              <w:rFonts w:ascii="Cambria Math" w:hAnsi="Cambria Math"/>
              <w:color w:val="000000" w:themeColor="text1"/>
              <w:lang w:eastAsia="en-US"/>
            </w:rPr>
            <m:t xml:space="preserve"> ,        </m:t>
          </m:r>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i,d</m:t>
                  </m:r>
                </m:sub>
              </m:sSub>
            </m:e>
          </m:d>
          <m:r>
            <w:rPr>
              <w:rFonts w:ascii="Cambria Math" w:hAnsi="Cambria Math"/>
              <w:color w:val="000000" w:themeColor="text1"/>
              <w:lang w:eastAsia="en-US"/>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i,d</m:t>
                  </m:r>
                </m:sub>
              </m:sSub>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den>
          </m:f>
          <m:r>
            <w:rPr>
              <w:rFonts w:ascii="Cambria Math" w:hAnsi="Cambria Math"/>
              <w:color w:val="000000" w:themeColor="text1"/>
              <w:lang w:eastAsia="en-US"/>
            </w:rPr>
            <m:t>∙</m:t>
          </m:r>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rad>
          <m:r>
            <w:rPr>
              <w:rFonts w:ascii="Cambria Math" w:hAnsi="Cambria Math"/>
              <w:color w:val="000000" w:themeColor="text1"/>
              <w:lang w:eastAsia="en-US"/>
            </w:rPr>
            <m:t xml:space="preserve"> .</m:t>
          </m:r>
        </m:oMath>
      </m:oMathPara>
    </w:p>
    <w:p w14:paraId="75C4C937" w14:textId="77777777" w:rsidR="003E26A6" w:rsidRPr="00647C6F" w:rsidRDefault="003E26A6" w:rsidP="003E26A6">
      <w:pPr>
        <w:pStyle w:val="af3"/>
        <w:tabs>
          <w:tab w:val="left" w:pos="1134"/>
        </w:tabs>
        <w:ind w:left="709"/>
        <w:rPr>
          <w:color w:val="000000" w:themeColor="text1"/>
          <w:lang w:eastAsia="en-US"/>
        </w:rPr>
      </w:pPr>
    </w:p>
    <w:p w14:paraId="19683FD0"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29" w:name="2566"/>
      <w:bookmarkEnd w:id="129"/>
      <w:r w:rsidRPr="00647C6F">
        <w:rPr>
          <w:color w:val="000000" w:themeColor="text1"/>
          <w:lang w:eastAsia="en-US"/>
        </w:rPr>
        <w:t xml:space="preserve">Методом найменших квадратів здійснюється оцінка для параметрів кореляції для залишків факторів розвитку та залишків факторів </w:t>
      </w:r>
      <m:oMath>
        <m:r>
          <w:rPr>
            <w:rFonts w:ascii="Cambria Math" w:hAnsi="Cambria Math"/>
            <w:color w:val="000000" w:themeColor="text1"/>
            <w:lang w:eastAsia="en-US"/>
          </w:rPr>
          <m:t>(P/I)</m:t>
        </m:r>
      </m:oMath>
      <w:r w:rsidRPr="00647C6F">
        <w:rPr>
          <w:color w:val="000000" w:themeColor="text1"/>
          <w:lang w:eastAsia="en-US"/>
        </w:rPr>
        <w:t>:</w:t>
      </w:r>
    </w:p>
    <w:p w14:paraId="4F64D9B7" w14:textId="77777777" w:rsidR="003E26A6" w:rsidRPr="00647C6F" w:rsidRDefault="003E26A6" w:rsidP="003E26A6">
      <w:pPr>
        <w:pStyle w:val="af3"/>
        <w:tabs>
          <w:tab w:val="left" w:pos="1134"/>
        </w:tabs>
        <w:ind w:left="709"/>
        <w:rPr>
          <w:color w:val="000000" w:themeColor="text1"/>
          <w:lang w:eastAsia="en-US"/>
        </w:rPr>
      </w:pPr>
    </w:p>
    <w:p w14:paraId="6B01226F" w14:textId="77777777" w:rsidR="003E26A6" w:rsidRPr="002C004D" w:rsidRDefault="00F976BB" w:rsidP="003E26A6">
      <w:pPr>
        <w:pStyle w:val="af3"/>
        <w:tabs>
          <w:tab w:val="left" w:pos="1134"/>
        </w:tabs>
        <w:ind w:left="709"/>
        <w:rPr>
          <w:i/>
          <w:color w:val="000000" w:themeColor="text1"/>
          <w:lang w:eastAsia="en-US"/>
        </w:rPr>
      </w:pPr>
      <m:oMathPara>
        <m:oMath>
          <m:acc>
            <m:accPr>
              <m:ctrlPr>
                <w:rPr>
                  <w:rFonts w:ascii="Cambria Math" w:hAnsi="Cambria Math"/>
                  <w:i/>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lang w:eastAsia="en-US"/>
                    </w:rPr>
                    <m:t>θ</m:t>
                  </m:r>
                </m:e>
                <m:sup>
                  <m:r>
                    <w:rPr>
                      <w:rFonts w:ascii="Cambria Math" w:hAnsi="Cambria Math"/>
                      <w:color w:val="000000" w:themeColor="text1"/>
                      <w:lang w:eastAsia="en-US"/>
                    </w:rPr>
                    <m:t>P</m:t>
                  </m:r>
                </m:sup>
              </m:sSup>
            </m:e>
          </m:acc>
          <m:r>
            <w:rPr>
              <w:rFonts w:ascii="Cambria Math" w:hAnsi="Cambria Math"/>
              <w:color w:val="000000" w:themeColor="text1"/>
              <w:lang w:eastAsia="en-US"/>
            </w:rPr>
            <m:t>=</m:t>
          </m:r>
          <m:f>
            <m:fPr>
              <m:ctrlPr>
                <w:rPr>
                  <w:rFonts w:ascii="Cambria Math" w:hAnsi="Cambria Math"/>
                  <w:i/>
                  <w:color w:val="000000" w:themeColor="text1"/>
                </w:rPr>
              </m:ctrlPr>
            </m:fPr>
            <m:num>
              <m:nary>
                <m:naryPr>
                  <m:chr m:val="∑"/>
                  <m:limLoc m:val="subSup"/>
                  <m:supHide m:val="1"/>
                  <m:ctrlPr>
                    <w:rPr>
                      <w:rFonts w:ascii="Cambria Math" w:hAnsi="Cambria Math"/>
                      <w:i/>
                      <w:color w:val="000000" w:themeColor="text1"/>
                    </w:rPr>
                  </m:ctrlPr>
                </m:naryPr>
                <m:sub>
                  <m:r>
                    <w:rPr>
                      <w:rFonts w:ascii="Cambria Math" w:hAnsi="Cambria Math"/>
                      <w:color w:val="000000" w:themeColor="text1"/>
                      <w:lang w:eastAsia="en-US"/>
                    </w:rPr>
                    <m:t>i,d</m:t>
                  </m:r>
                </m:sub>
                <m:sup/>
                <m:e>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eastAsia="en-US"/>
                            </w:rPr>
                            <m:t>Q</m:t>
                          </m:r>
                        </m:e>
                        <m:sub>
                          <m:r>
                            <w:rPr>
                              <w:rFonts w:ascii="Cambria Math" w:hAnsi="Cambria Math"/>
                              <w:color w:val="000000" w:themeColor="text1"/>
                              <w:lang w:eastAsia="en-US"/>
                            </w:rPr>
                            <m:t>i,d</m:t>
                          </m:r>
                        </m:sub>
                        <m:sup>
                          <m:r>
                            <w:rPr>
                              <w:rFonts w:ascii="Cambria Math" w:hAnsi="Cambria Math"/>
                              <w:color w:val="000000" w:themeColor="text1"/>
                              <w:lang w:eastAsia="en-US"/>
                            </w:rPr>
                            <m:t>-1</m:t>
                          </m:r>
                        </m:sup>
                      </m:sSubSup>
                    </m:e>
                  </m:d>
                  <m:r>
                    <w:rPr>
                      <w:rFonts w:ascii="Cambria Math" w:hAnsi="Cambria Math"/>
                      <w:color w:val="000000" w:themeColor="text1"/>
                      <w:lang w:eastAsia="en-US"/>
                    </w:rPr>
                    <m:t>∙</m:t>
                  </m:r>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i,t</m:t>
                          </m:r>
                        </m:sub>
                      </m:sSub>
                    </m:e>
                  </m:d>
                </m:e>
              </m:nary>
            </m:num>
            <m:den>
              <m:nary>
                <m:naryPr>
                  <m:chr m:val="∑"/>
                  <m:limLoc m:val="subSup"/>
                  <m:supHide m:val="1"/>
                  <m:ctrlPr>
                    <w:rPr>
                      <w:rFonts w:ascii="Cambria Math" w:hAnsi="Cambria Math"/>
                      <w:i/>
                      <w:color w:val="000000" w:themeColor="text1"/>
                    </w:rPr>
                  </m:ctrlPr>
                </m:naryPr>
                <m:sub>
                  <m:r>
                    <w:rPr>
                      <w:rFonts w:ascii="Cambria Math" w:hAnsi="Cambria Math"/>
                      <w:color w:val="000000" w:themeColor="text1"/>
                      <w:lang w:eastAsia="en-US"/>
                    </w:rPr>
                    <m:t>i,d</m:t>
                  </m:r>
                </m:sub>
                <m:sup/>
                <m:e>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eastAsia="en-US"/>
                                </w:rPr>
                                <m:t>Q</m:t>
                              </m:r>
                            </m:e>
                            <m:sub>
                              <m:r>
                                <w:rPr>
                                  <w:rFonts w:ascii="Cambria Math" w:hAnsi="Cambria Math"/>
                                  <w:color w:val="000000" w:themeColor="text1"/>
                                  <w:lang w:eastAsia="en-US"/>
                                </w:rPr>
                                <m:t>i,d</m:t>
                              </m:r>
                            </m:sub>
                            <m:sup>
                              <m:r>
                                <w:rPr>
                                  <w:rFonts w:ascii="Cambria Math" w:hAnsi="Cambria Math"/>
                                  <w:color w:val="000000" w:themeColor="text1"/>
                                  <w:lang w:eastAsia="en-US"/>
                                </w:rPr>
                                <m:t>-1</m:t>
                              </m:r>
                            </m:sup>
                          </m:sSubSup>
                        </m:e>
                      </m:d>
                    </m:e>
                    <m:sup>
                      <m:r>
                        <w:rPr>
                          <w:rFonts w:ascii="Cambria Math" w:hAnsi="Cambria Math"/>
                          <w:color w:val="000000" w:themeColor="text1"/>
                          <w:lang w:eastAsia="en-US"/>
                        </w:rPr>
                        <m:t>2</m:t>
                      </m:r>
                    </m:sup>
                  </m:sSup>
                </m:e>
              </m:nary>
            </m:den>
          </m:f>
          <m:r>
            <w:rPr>
              <w:rFonts w:ascii="Cambria Math" w:hAnsi="Cambria Math"/>
              <w:color w:val="000000" w:themeColor="text1"/>
              <w:lang w:eastAsia="en-US"/>
            </w:rPr>
            <m:t xml:space="preserve">    та   </m:t>
          </m:r>
          <m:acc>
            <m:accPr>
              <m:ctrlPr>
                <w:rPr>
                  <w:rFonts w:ascii="Cambria Math" w:hAnsi="Cambria Math"/>
                  <w:i/>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lang w:eastAsia="en-US"/>
                    </w:rPr>
                    <m:t>θ</m:t>
                  </m:r>
                </m:e>
                <m:sup>
                  <m:r>
                    <w:rPr>
                      <w:rFonts w:ascii="Cambria Math" w:hAnsi="Cambria Math"/>
                      <w:color w:val="000000" w:themeColor="text1"/>
                      <w:lang w:eastAsia="en-US"/>
                    </w:rPr>
                    <m:t>I</m:t>
                  </m:r>
                </m:sup>
              </m:sSup>
            </m:e>
          </m:acc>
          <m:r>
            <w:rPr>
              <w:rFonts w:ascii="Cambria Math" w:hAnsi="Cambria Math"/>
              <w:color w:val="000000" w:themeColor="text1"/>
              <w:lang w:eastAsia="en-US"/>
            </w:rPr>
            <m:t>=</m:t>
          </m:r>
          <m:f>
            <m:fPr>
              <m:ctrlPr>
                <w:rPr>
                  <w:rFonts w:ascii="Cambria Math" w:hAnsi="Cambria Math"/>
                  <w:i/>
                  <w:color w:val="000000" w:themeColor="text1"/>
                </w:rPr>
              </m:ctrlPr>
            </m:fPr>
            <m:num>
              <m:nary>
                <m:naryPr>
                  <m:chr m:val="∑"/>
                  <m:limLoc m:val="subSup"/>
                  <m:supHide m:val="1"/>
                  <m:ctrlPr>
                    <w:rPr>
                      <w:rFonts w:ascii="Cambria Math" w:hAnsi="Cambria Math"/>
                      <w:i/>
                      <w:color w:val="000000" w:themeColor="text1"/>
                    </w:rPr>
                  </m:ctrlPr>
                </m:naryPr>
                <m:sub>
                  <m:r>
                    <w:rPr>
                      <w:rFonts w:ascii="Cambria Math" w:hAnsi="Cambria Math"/>
                      <w:color w:val="000000" w:themeColor="text1"/>
                      <w:lang w:eastAsia="en-US"/>
                    </w:rPr>
                    <m:t>i,d</m:t>
                  </m:r>
                </m:sub>
                <m:sup/>
                <m:e>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i,d</m:t>
                          </m:r>
                        </m:sub>
                      </m:sSub>
                    </m:e>
                  </m:d>
                  <m:r>
                    <w:rPr>
                      <w:rFonts w:ascii="Cambria Math" w:hAnsi="Cambria Math"/>
                      <w:color w:val="000000" w:themeColor="text1"/>
                      <w:lang w:eastAsia="en-US"/>
                    </w:rPr>
                    <m:t>∙</m:t>
                  </m:r>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i,t</m:t>
                          </m:r>
                        </m:sub>
                      </m:sSub>
                    </m:e>
                  </m:d>
                </m:e>
              </m:nary>
            </m:num>
            <m:den>
              <m:nary>
                <m:naryPr>
                  <m:chr m:val="∑"/>
                  <m:limLoc m:val="subSup"/>
                  <m:supHide m:val="1"/>
                  <m:ctrlPr>
                    <w:rPr>
                      <w:rFonts w:ascii="Cambria Math" w:hAnsi="Cambria Math"/>
                      <w:i/>
                      <w:color w:val="000000" w:themeColor="text1"/>
                    </w:rPr>
                  </m:ctrlPr>
                </m:naryPr>
                <m:sub>
                  <m:r>
                    <w:rPr>
                      <w:rFonts w:ascii="Cambria Math" w:hAnsi="Cambria Math"/>
                      <w:color w:val="000000" w:themeColor="text1"/>
                      <w:lang w:eastAsia="en-US"/>
                    </w:rPr>
                    <m:t>i,d</m:t>
                  </m:r>
                </m:sub>
                <m:sup/>
                <m:e>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lang w:eastAsia="en-US"/>
                            </w:rPr>
                            <m:t>Res</m:t>
                          </m:r>
                        </m:e>
                      </m:acc>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i,d</m:t>
                              </m:r>
                            </m:sub>
                          </m:sSub>
                        </m:e>
                      </m:d>
                    </m:e>
                    <m:sup>
                      <m:r>
                        <w:rPr>
                          <w:rFonts w:ascii="Cambria Math" w:hAnsi="Cambria Math"/>
                          <w:color w:val="000000" w:themeColor="text1"/>
                          <w:lang w:eastAsia="en-US"/>
                        </w:rPr>
                        <m:t>2</m:t>
                      </m:r>
                    </m:sup>
                  </m:sSup>
                </m:e>
              </m:nary>
            </m:den>
          </m:f>
          <m:r>
            <w:rPr>
              <w:rFonts w:ascii="Cambria Math" w:hAnsi="Cambria Math"/>
              <w:color w:val="000000" w:themeColor="text1"/>
              <w:lang w:eastAsia="en-US"/>
            </w:rPr>
            <m:t xml:space="preserve"> , </m:t>
          </m:r>
        </m:oMath>
      </m:oMathPara>
    </w:p>
    <w:p w14:paraId="2592FE2D" w14:textId="77777777" w:rsidR="003E26A6" w:rsidRPr="00647C6F" w:rsidRDefault="003E26A6" w:rsidP="003E26A6">
      <w:pPr>
        <w:tabs>
          <w:tab w:val="left" w:pos="1134"/>
        </w:tabs>
        <w:ind w:firstLine="709"/>
        <w:jc w:val="left"/>
        <w:rPr>
          <w:color w:val="000000" w:themeColor="text1"/>
          <w:lang w:eastAsia="en-US"/>
        </w:rPr>
      </w:pPr>
    </w:p>
    <w:p w14:paraId="132DD5F3" w14:textId="77777777" w:rsidR="003E26A6" w:rsidRPr="00647C6F" w:rsidRDefault="003E26A6" w:rsidP="003E26A6">
      <w:pPr>
        <w:tabs>
          <w:tab w:val="left" w:pos="1134"/>
        </w:tabs>
        <w:ind w:firstLine="709"/>
        <w:jc w:val="left"/>
        <w:rPr>
          <w:color w:val="000000" w:themeColor="text1"/>
          <w:lang w:eastAsia="en-US"/>
        </w:rPr>
      </w:pPr>
      <w:bookmarkStart w:id="130" w:name="2572"/>
      <w:bookmarkEnd w:id="130"/>
      <w:r w:rsidRPr="00647C6F">
        <w:rPr>
          <w:color w:val="000000" w:themeColor="text1"/>
          <w:lang w:eastAsia="en-US"/>
        </w:rPr>
        <w:t xml:space="preserve">де індекс </w:t>
      </w:r>
      <m:oMath>
        <m:r>
          <w:rPr>
            <w:rFonts w:ascii="Cambria Math" w:hAnsi="Cambria Math"/>
            <w:color w:val="000000" w:themeColor="text1"/>
            <w:lang w:eastAsia="en-US"/>
          </w:rPr>
          <m:t>d</m:t>
        </m:r>
      </m:oMath>
      <w:r w:rsidRPr="00647C6F">
        <w:rPr>
          <w:color w:val="000000" w:themeColor="text1"/>
          <w:lang w:eastAsia="en-US"/>
        </w:rPr>
        <w:t xml:space="preserve"> набуває значення від 1 до </w:t>
      </w:r>
      <m:oMath>
        <m:r>
          <w:rPr>
            <w:rFonts w:ascii="Cambria Math" w:hAnsi="Cambria Math"/>
            <w:color w:val="000000" w:themeColor="text1"/>
            <w:lang w:eastAsia="en-US"/>
          </w:rPr>
          <m:t>N-2</m:t>
        </m:r>
      </m:oMath>
      <w:r w:rsidRPr="00647C6F">
        <w:rPr>
          <w:color w:val="000000" w:themeColor="text1"/>
          <w:lang w:eastAsia="en-US"/>
        </w:rPr>
        <w:t xml:space="preserve">, а індекс </w:t>
      </w:r>
      <m:oMath>
        <m:r>
          <w:rPr>
            <w:rFonts w:ascii="Cambria Math" w:hAnsi="Cambria Math"/>
            <w:color w:val="000000" w:themeColor="text1"/>
            <w:lang w:eastAsia="en-US"/>
          </w:rPr>
          <m:t>i</m:t>
        </m:r>
      </m:oMath>
      <w:r w:rsidRPr="00647C6F" w:rsidDel="0074529F">
        <w:rPr>
          <w:i/>
          <w:color w:val="000000" w:themeColor="text1"/>
          <w:lang w:eastAsia="en-US"/>
        </w:rPr>
        <w:t xml:space="preserve"> </w:t>
      </w:r>
      <w:r w:rsidRPr="00647C6F">
        <w:rPr>
          <w:color w:val="000000" w:themeColor="text1"/>
          <w:lang w:eastAsia="en-US"/>
        </w:rPr>
        <w:t xml:space="preserve">– від 1 до </w:t>
      </w:r>
      <m:oMath>
        <m:r>
          <w:rPr>
            <w:rFonts w:ascii="Cambria Math" w:hAnsi="Cambria Math"/>
            <w:color w:val="000000" w:themeColor="text1"/>
            <w:lang w:eastAsia="en-US"/>
          </w:rPr>
          <m:t>N-d</m:t>
        </m:r>
      </m:oMath>
      <w:r w:rsidRPr="00647C6F" w:rsidDel="009F5D11">
        <w:rPr>
          <w:i/>
          <w:color w:val="000000" w:themeColor="text1"/>
          <w:lang w:eastAsia="en-US"/>
        </w:rPr>
        <w:t xml:space="preserve"> </w:t>
      </w:r>
      <w:r w:rsidRPr="00647C6F">
        <w:rPr>
          <w:color w:val="000000" w:themeColor="text1"/>
          <w:lang w:eastAsia="en-US"/>
        </w:rPr>
        <w:t>.</w:t>
      </w:r>
    </w:p>
    <w:p w14:paraId="60757755" w14:textId="77777777" w:rsidR="003E26A6" w:rsidRPr="00647C6F" w:rsidRDefault="003E26A6" w:rsidP="003E26A6">
      <w:pPr>
        <w:tabs>
          <w:tab w:val="left" w:pos="1134"/>
        </w:tabs>
        <w:ind w:firstLine="709"/>
        <w:jc w:val="left"/>
        <w:rPr>
          <w:color w:val="000000" w:themeColor="text1"/>
          <w:lang w:eastAsia="en-US"/>
        </w:rPr>
      </w:pPr>
    </w:p>
    <w:p w14:paraId="156FF097"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bookmarkStart w:id="131" w:name="2573"/>
      <w:bookmarkEnd w:id="131"/>
      <w:r w:rsidRPr="00647C6F">
        <w:rPr>
          <w:color w:val="000000" w:themeColor="text1"/>
          <w:lang w:eastAsia="en-US"/>
        </w:rPr>
        <w:t>Прогноз майбутніх збитків визначається за такими рекурентними формулами:</w:t>
      </w:r>
    </w:p>
    <w:p w14:paraId="026D9C3D" w14:textId="77777777" w:rsidR="003E26A6" w:rsidRPr="00647C6F" w:rsidRDefault="003E26A6" w:rsidP="003E26A6">
      <w:pPr>
        <w:pStyle w:val="af3"/>
        <w:tabs>
          <w:tab w:val="left" w:pos="1134"/>
        </w:tabs>
        <w:ind w:left="709"/>
        <w:rPr>
          <w:color w:val="000000" w:themeColor="text1"/>
          <w:lang w:eastAsia="en-US"/>
        </w:rPr>
      </w:pPr>
    </w:p>
    <w:p w14:paraId="420F794C" w14:textId="77777777" w:rsidR="003E26A6" w:rsidRPr="002C004D"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i,t</m:t>
                  </m:r>
                </m:sub>
              </m:sSub>
            </m:e>
          </m:acc>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acc>
          <m:r>
            <w:rPr>
              <w:rFonts w:ascii="Cambria Math" w:hAnsi="Cambria Math"/>
              <w:color w:val="000000" w:themeColor="text1"/>
              <w:lang w:eastAsia="en-US"/>
            </w:rPr>
            <m:t>∙</m:t>
          </m:r>
          <m:d>
            <m:dPr>
              <m:begChr m:val="["/>
              <m:endChr m:val="]"/>
              <m:ctrlPr>
                <w:rPr>
                  <w:rFonts w:ascii="Cambria Math" w:hAnsi="Cambria Math"/>
                  <w:i/>
                  <w:color w:val="000000" w:themeColor="text1"/>
                </w:rPr>
              </m:ctrlPr>
            </m:dPr>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r>
                <w:rPr>
                  <w:rFonts w:ascii="Cambria Math" w:hAnsi="Cambria Math"/>
                  <w:color w:val="000000" w:themeColor="text1"/>
                  <w:lang w:eastAsia="en-US"/>
                </w:rPr>
                <m:t>+</m:t>
              </m:r>
              <m:acc>
                <m:accPr>
                  <m:ctrlPr>
                    <w:rPr>
                      <w:rFonts w:ascii="Cambria Math" w:hAnsi="Cambria Math"/>
                      <w:i/>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lang w:eastAsia="en-US"/>
                        </w:rPr>
                        <m:t>θ</m:t>
                      </m:r>
                    </m:e>
                    <m:sup>
                      <m:r>
                        <w:rPr>
                          <w:rFonts w:ascii="Cambria Math" w:hAnsi="Cambria Math"/>
                          <w:color w:val="000000" w:themeColor="text1"/>
                          <w:lang w:eastAsia="en-US"/>
                        </w:rPr>
                        <m:t>P</m:t>
                      </m:r>
                    </m:sup>
                  </m:sSup>
                </m:e>
              </m:acc>
              <m:r>
                <w:rPr>
                  <w:rFonts w:ascii="Cambria Math" w:hAnsi="Cambria Math"/>
                  <w:color w:val="000000" w:themeColor="text1"/>
                  <w:lang w:eastAsia="en-US"/>
                </w:rPr>
                <m:t>∙</m:t>
              </m:r>
              <m:f>
                <m:fPr>
                  <m:ctrlPr>
                    <w:rPr>
                      <w:rFonts w:ascii="Cambria Math" w:hAnsi="Cambria Math"/>
                      <w:i/>
                      <w:color w:val="000000" w:themeColor="text1"/>
                    </w:rPr>
                  </m:ctrlPr>
                </m:fPr>
                <m:num>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P</m:t>
                          </m:r>
                        </m:sup>
                      </m:sSubSup>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P</m:t>
                          </m:r>
                        </m:sup>
                      </m:sSubSup>
                    </m:e>
                  </m:acc>
                </m:den>
              </m:f>
              <m:r>
                <w:rPr>
                  <w:rFonts w:ascii="Cambria Math" w:hAnsi="Cambria Math"/>
                  <w:color w:val="000000" w:themeColor="text1"/>
                  <w:lang w:eastAsia="en-US"/>
                </w:rPr>
                <m:t>∙</m:t>
              </m:r>
              <m:d>
                <m:dPr>
                  <m:ctrlPr>
                    <w:rPr>
                      <w:rFonts w:ascii="Cambria Math" w:hAnsi="Cambria Math"/>
                      <w:i/>
                      <w:color w:val="000000" w:themeColor="text1"/>
                    </w:rPr>
                  </m:ctrlPr>
                </m:dPr>
                <m:e>
                  <m:f>
                    <m:fPr>
                      <m:ctrlPr>
                        <w:rPr>
                          <w:rFonts w:ascii="Cambria Math" w:hAnsi="Cambria Math"/>
                          <w:i/>
                          <w:color w:val="000000" w:themeColor="text1"/>
                        </w:rPr>
                      </m:ctrlPr>
                    </m:fPr>
                    <m:num>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acc>
                    </m:num>
                    <m:den>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acc>
                    </m:den>
                  </m:f>
                  <m:r>
                    <w:rPr>
                      <w:rFonts w:ascii="Cambria Math" w:hAnsi="Cambria Math"/>
                      <w:color w:val="000000" w:themeColor="text1"/>
                      <w:lang w:eastAsia="en-US"/>
                    </w:rPr>
                    <m:t>-</m:t>
                  </m:r>
                  <m:sSup>
                    <m:sSupPr>
                      <m:ctrlPr>
                        <w:rPr>
                          <w:rFonts w:ascii="Cambria Math" w:hAnsi="Cambria Math"/>
                          <w:i/>
                          <w:color w:val="000000" w:themeColor="text1"/>
                        </w:rPr>
                      </m:ctrlPr>
                    </m:sSupPr>
                    <m:e>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sup>
                      <m:r>
                        <w:rPr>
                          <w:rFonts w:ascii="Cambria Math" w:hAnsi="Cambria Math"/>
                          <w:color w:val="000000" w:themeColor="text1"/>
                          <w:lang w:eastAsia="en-US"/>
                        </w:rPr>
                        <m:t>-1</m:t>
                      </m:r>
                    </m:sup>
                  </m:sSup>
                </m:e>
              </m:d>
            </m:e>
          </m:d>
        </m:oMath>
      </m:oMathPara>
    </w:p>
    <w:p w14:paraId="66AD27BC" w14:textId="77777777" w:rsidR="003E26A6" w:rsidRPr="00647C6F" w:rsidRDefault="003E26A6" w:rsidP="003E26A6">
      <w:pPr>
        <w:pStyle w:val="af3"/>
        <w:tabs>
          <w:tab w:val="left" w:pos="1134"/>
        </w:tabs>
        <w:ind w:left="709"/>
        <w:rPr>
          <w:color w:val="000000" w:themeColor="text1"/>
          <w:lang w:eastAsia="en-US"/>
        </w:rPr>
      </w:pPr>
    </w:p>
    <w:p w14:paraId="1BDA40F3" w14:textId="77777777" w:rsidR="003E26A6" w:rsidRPr="00647C6F" w:rsidRDefault="003E26A6" w:rsidP="005F4C86">
      <w:pPr>
        <w:pStyle w:val="af3"/>
        <w:tabs>
          <w:tab w:val="left" w:pos="1134"/>
        </w:tabs>
        <w:ind w:left="0"/>
        <w:rPr>
          <w:color w:val="000000" w:themeColor="text1"/>
          <w:lang w:eastAsia="en-US"/>
        </w:rPr>
      </w:pPr>
      <w:r w:rsidRPr="00647C6F">
        <w:rPr>
          <w:color w:val="000000" w:themeColor="text1"/>
          <w:lang w:eastAsia="en-US"/>
        </w:rPr>
        <w:t xml:space="preserve">та </w:t>
      </w:r>
    </w:p>
    <w:p w14:paraId="1EFA621A" w14:textId="77777777" w:rsidR="003E26A6" w:rsidRPr="00647C6F" w:rsidRDefault="003E26A6" w:rsidP="003E26A6">
      <w:pPr>
        <w:pStyle w:val="af3"/>
        <w:tabs>
          <w:tab w:val="left" w:pos="1134"/>
        </w:tabs>
        <w:ind w:left="709"/>
        <w:rPr>
          <w:color w:val="000000" w:themeColor="text1"/>
          <w:lang w:eastAsia="en-US"/>
        </w:rPr>
      </w:pPr>
    </w:p>
    <w:p w14:paraId="06923F4A" w14:textId="77777777" w:rsidR="003E26A6" w:rsidRPr="00647C6F" w:rsidRDefault="00F976BB" w:rsidP="003E26A6">
      <w:pPr>
        <w:pStyle w:val="af3"/>
        <w:tabs>
          <w:tab w:val="left" w:pos="1134"/>
        </w:tabs>
        <w:ind w:left="709"/>
        <w:rPr>
          <w:color w:val="000000" w:themeColor="text1"/>
          <w:lang w:eastAsia="en-US"/>
        </w:rPr>
      </w:pPr>
      <m:oMathPara>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i,t</m:t>
                  </m:r>
                </m:sub>
              </m:sSub>
            </m:e>
          </m:acc>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acc>
          <m:r>
            <w:rPr>
              <w:rFonts w:ascii="Cambria Math" w:hAnsi="Cambria Math"/>
              <w:color w:val="000000" w:themeColor="text1"/>
              <w:lang w:eastAsia="en-US"/>
            </w:rPr>
            <m:t>∙</m:t>
          </m:r>
          <m:d>
            <m:dPr>
              <m:begChr m:val="["/>
              <m:endChr m:val="]"/>
              <m:ctrlPr>
                <w:rPr>
                  <w:rFonts w:ascii="Cambria Math" w:hAnsi="Cambria Math"/>
                  <w:i/>
                  <w:color w:val="000000" w:themeColor="text1"/>
                </w:rPr>
              </m:ctrlPr>
            </m:dPr>
            <m:e>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f</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r>
                <w:rPr>
                  <w:rFonts w:ascii="Cambria Math" w:hAnsi="Cambria Math"/>
                  <w:color w:val="000000" w:themeColor="text1"/>
                  <w:lang w:eastAsia="en-US"/>
                </w:rPr>
                <m:t>+</m:t>
              </m:r>
              <m:acc>
                <m:accPr>
                  <m:ctrlPr>
                    <w:rPr>
                      <w:rFonts w:ascii="Cambria Math" w:hAnsi="Cambria Math"/>
                      <w:i/>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lang w:eastAsia="en-US"/>
                        </w:rPr>
                        <m:t>θ</m:t>
                      </m:r>
                    </m:e>
                    <m:sup>
                      <m:r>
                        <w:rPr>
                          <w:rFonts w:ascii="Cambria Math" w:hAnsi="Cambria Math"/>
                          <w:color w:val="000000" w:themeColor="text1"/>
                          <w:lang w:eastAsia="en-US"/>
                        </w:rPr>
                        <m:t>I</m:t>
                      </m:r>
                    </m:sup>
                  </m:sSup>
                </m:e>
              </m:acc>
              <m:r>
                <w:rPr>
                  <w:rFonts w:ascii="Cambria Math" w:hAnsi="Cambria Math"/>
                  <w:color w:val="000000" w:themeColor="text1"/>
                  <w:lang w:eastAsia="en-US"/>
                </w:rPr>
                <m:t>∙</m:t>
              </m:r>
              <m:f>
                <m:fPr>
                  <m:ctrlPr>
                    <w:rPr>
                      <w:rFonts w:ascii="Cambria Math" w:hAnsi="Cambria Math"/>
                      <w:i/>
                      <w:color w:val="000000" w:themeColor="text1"/>
                    </w:rPr>
                  </m:ctrlPr>
                </m:fPr>
                <m:num>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σ</m:t>
                          </m:r>
                        </m:e>
                        <m:sub>
                          <m:r>
                            <w:rPr>
                              <w:rFonts w:ascii="Cambria Math" w:hAnsi="Cambria Math"/>
                              <w:color w:val="000000" w:themeColor="text1"/>
                              <w:lang w:eastAsia="en-US"/>
                            </w:rPr>
                            <m:t>d→t</m:t>
                          </m:r>
                        </m:sub>
                        <m:sup>
                          <m:r>
                            <w:rPr>
                              <w:rFonts w:ascii="Cambria Math" w:hAnsi="Cambria Math"/>
                              <w:color w:val="000000" w:themeColor="text1"/>
                              <w:lang w:eastAsia="en-US"/>
                            </w:rPr>
                            <m:t>I</m:t>
                          </m:r>
                        </m:sup>
                      </m:sSubSup>
                    </m:e>
                  </m:acc>
                </m:num>
                <m:den>
                  <m:acc>
                    <m:accPr>
                      <m:ctrlPr>
                        <w:rPr>
                          <w:rFonts w:ascii="Cambria Math" w:hAnsi="Cambria Math"/>
                          <w:i/>
                          <w:color w:val="000000" w:themeColor="text1"/>
                        </w:rPr>
                      </m:ctrlPr>
                    </m:accPr>
                    <m:e>
                      <m:sSubSup>
                        <m:sSubSupPr>
                          <m:ctrlPr>
                            <w:rPr>
                              <w:rFonts w:ascii="Cambria Math" w:hAnsi="Cambria Math"/>
                              <w:i/>
                              <w:color w:val="000000" w:themeColor="text1"/>
                            </w:rPr>
                          </m:ctrlPr>
                        </m:sSubSupPr>
                        <m:e>
                          <m:r>
                            <w:rPr>
                              <w:rFonts w:ascii="Cambria Math" w:hAnsi="Cambria Math"/>
                              <w:color w:val="000000" w:themeColor="text1"/>
                              <w:lang w:eastAsia="en-US"/>
                            </w:rPr>
                            <m:t>ρ</m:t>
                          </m:r>
                        </m:e>
                        <m:sub>
                          <m:r>
                            <w:rPr>
                              <w:rFonts w:ascii="Cambria Math" w:hAnsi="Cambria Math"/>
                              <w:color w:val="000000" w:themeColor="text1"/>
                              <w:lang w:eastAsia="en-US"/>
                            </w:rPr>
                            <m:t>d</m:t>
                          </m:r>
                        </m:sub>
                        <m:sup>
                          <m:r>
                            <w:rPr>
                              <w:rFonts w:ascii="Cambria Math" w:hAnsi="Cambria Math"/>
                              <w:color w:val="000000" w:themeColor="text1"/>
                              <w:lang w:eastAsia="en-US"/>
                            </w:rPr>
                            <m:t>I</m:t>
                          </m:r>
                        </m:sup>
                      </m:sSubSup>
                    </m:e>
                  </m:acc>
                </m:den>
              </m:f>
              <m:r>
                <w:rPr>
                  <w:rFonts w:ascii="Cambria Math" w:hAnsi="Cambria Math"/>
                  <w:color w:val="000000" w:themeColor="text1"/>
                  <w:lang w:eastAsia="en-US"/>
                </w:rPr>
                <m:t>∙</m:t>
              </m:r>
              <m:d>
                <m:dPr>
                  <m:ctrlPr>
                    <w:rPr>
                      <w:rFonts w:ascii="Cambria Math" w:hAnsi="Cambria Math"/>
                      <w:i/>
                      <w:color w:val="000000" w:themeColor="text1"/>
                    </w:rPr>
                  </m:ctrlPr>
                </m:dPr>
                <m:e>
                  <m:f>
                    <m:fPr>
                      <m:ctrlPr>
                        <w:rPr>
                          <w:rFonts w:ascii="Cambria Math" w:hAnsi="Cambria Math"/>
                          <w:i/>
                          <w:color w:val="000000" w:themeColor="text1"/>
                        </w:rPr>
                      </m:ctrlPr>
                    </m:fPr>
                    <m:num>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acc>
                    </m:num>
                    <m:den>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acc>
                    </m:den>
                  </m:f>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q</m:t>
                          </m:r>
                        </m:e>
                        <m:sub>
                          <m:r>
                            <w:rPr>
                              <w:rFonts w:ascii="Cambria Math" w:hAnsi="Cambria Math"/>
                              <w:color w:val="000000" w:themeColor="text1"/>
                              <w:lang w:eastAsia="en-US"/>
                            </w:rPr>
                            <m:t>d</m:t>
                          </m:r>
                        </m:sub>
                      </m:sSub>
                    </m:e>
                  </m:acc>
                </m:e>
              </m:d>
            </m:e>
          </m:d>
          <m:r>
            <w:rPr>
              <w:rFonts w:ascii="Cambria Math" w:hAnsi="Cambria Math"/>
              <w:color w:val="000000" w:themeColor="text1"/>
              <w:lang w:eastAsia="en-US"/>
            </w:rPr>
            <m:t>,</m:t>
          </m:r>
        </m:oMath>
      </m:oMathPara>
    </w:p>
    <w:p w14:paraId="3392A412" w14:textId="77777777" w:rsidR="003E26A6" w:rsidRPr="00647C6F" w:rsidRDefault="003E26A6" w:rsidP="003E26A6">
      <w:pPr>
        <w:tabs>
          <w:tab w:val="left" w:pos="1134"/>
        </w:tabs>
        <w:ind w:firstLine="709"/>
        <w:jc w:val="left"/>
        <w:rPr>
          <w:color w:val="000000" w:themeColor="text1"/>
          <w:lang w:eastAsia="en-US"/>
        </w:rPr>
      </w:pPr>
    </w:p>
    <w:p w14:paraId="1BAD0422" w14:textId="1C5F5B83" w:rsidR="003E26A6" w:rsidRPr="00647C6F" w:rsidRDefault="003E26A6" w:rsidP="005F4C86">
      <w:pPr>
        <w:tabs>
          <w:tab w:val="left" w:pos="1134"/>
        </w:tabs>
        <w:jc w:val="left"/>
        <w:rPr>
          <w:color w:val="000000" w:themeColor="text1"/>
          <w:lang w:eastAsia="en-US"/>
        </w:rPr>
      </w:pPr>
      <w:bookmarkStart w:id="132" w:name="2579"/>
      <w:bookmarkEnd w:id="132"/>
      <w:r w:rsidRPr="00647C6F">
        <w:rPr>
          <w:color w:val="000000" w:themeColor="text1"/>
          <w:lang w:eastAsia="en-US"/>
        </w:rPr>
        <w:t xml:space="preserve">де </w:t>
      </w:r>
      <m:oMath>
        <m:r>
          <w:rPr>
            <w:rFonts w:ascii="Cambria Math" w:hAnsi="Cambria Math"/>
            <w:color w:val="000000" w:themeColor="text1"/>
            <w:lang w:eastAsia="en-US"/>
          </w:rPr>
          <m:t>d</m:t>
        </m:r>
        <m:r>
          <m:rPr>
            <m:sty m:val="p"/>
          </m:rPr>
          <w:rPr>
            <w:rFonts w:ascii="Cambria Math" w:hAnsi="Cambria Math"/>
            <w:color w:val="000000" w:themeColor="text1"/>
            <w:lang w:eastAsia="en-US"/>
          </w:rPr>
          <m:t xml:space="preserve"> ≥ </m:t>
        </m:r>
        <m:r>
          <w:rPr>
            <w:rFonts w:ascii="Cambria Math" w:hAnsi="Cambria Math"/>
            <w:color w:val="000000" w:themeColor="text1"/>
            <w:lang w:eastAsia="en-US"/>
          </w:rPr>
          <m:t>N</m:t>
        </m:r>
        <m:r>
          <m:rPr>
            <m:sty m:val="p"/>
          </m:rPr>
          <w:rPr>
            <w:rFonts w:ascii="Cambria Math" w:hAnsi="Cambria Math"/>
            <w:color w:val="000000" w:themeColor="text1"/>
            <w:lang w:eastAsia="en-US"/>
          </w:rPr>
          <m:t>–</m:t>
        </m:r>
        <m:r>
          <w:rPr>
            <w:rFonts w:ascii="Cambria Math" w:hAnsi="Cambria Math"/>
            <w:color w:val="000000" w:themeColor="text1"/>
            <w:lang w:eastAsia="en-US"/>
          </w:rPr>
          <m:t>i+1</m:t>
        </m:r>
        <m:r>
          <m:rPr>
            <m:sty m:val="p"/>
          </m:rPr>
          <w:rPr>
            <w:rFonts w:ascii="Cambria Math" w:hAnsi="Cambria Math"/>
            <w:color w:val="000000" w:themeColor="text1"/>
            <w:lang w:eastAsia="en-US"/>
          </w:rPr>
          <m:t xml:space="preserve"> </m:t>
        </m:r>
      </m:oMath>
      <w:r w:rsidR="005F4C86" w:rsidRPr="00647C6F">
        <w:rPr>
          <w:color w:val="000000" w:themeColor="text1"/>
          <w:lang w:val="ru-RU" w:eastAsia="en-US"/>
        </w:rPr>
        <w:t>;</w:t>
      </w:r>
    </w:p>
    <w:p w14:paraId="57844BAA" w14:textId="77777777" w:rsidR="003E26A6" w:rsidRPr="00647C6F" w:rsidRDefault="00F976BB" w:rsidP="003E26A6">
      <w:pPr>
        <w:tabs>
          <w:tab w:val="left" w:pos="1134"/>
        </w:tabs>
        <w:ind w:firstLine="709"/>
        <w:jc w:val="left"/>
        <w:rPr>
          <w:color w:val="000000" w:themeColor="text1"/>
          <w:lang w:eastAsia="en-US"/>
        </w:rPr>
      </w:pPr>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e>
        </m:acc>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i,d</m:t>
            </m:r>
          </m:sub>
        </m:sSub>
      </m:oMath>
      <w:r w:rsidR="003E26A6" w:rsidRPr="002C004D">
        <w:rPr>
          <w:color w:val="000000" w:themeColor="text1"/>
          <w:lang w:eastAsia="en-US"/>
        </w:rPr>
        <w:t xml:space="preserve"> та </w:t>
      </w:r>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e>
        </m:acc>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i,d</m:t>
            </m:r>
          </m:sub>
        </m:sSub>
      </m:oMath>
      <w:r w:rsidR="003E26A6" w:rsidRPr="002C004D">
        <w:rPr>
          <w:color w:val="000000" w:themeColor="text1"/>
          <w:lang w:eastAsia="en-US"/>
        </w:rPr>
        <w:t xml:space="preserve"> – початкові значення для </w:t>
      </w:r>
      <m:oMath>
        <m:r>
          <w:rPr>
            <w:rFonts w:ascii="Cambria Math" w:hAnsi="Cambria Math"/>
            <w:color w:val="000000" w:themeColor="text1"/>
            <w:lang w:eastAsia="en-US"/>
          </w:rPr>
          <m:t>d</m:t>
        </m:r>
        <m:r>
          <m:rPr>
            <m:sty m:val="p"/>
          </m:rPr>
          <w:rPr>
            <w:rFonts w:ascii="Cambria Math" w:hAnsi="Cambria Math"/>
            <w:color w:val="000000" w:themeColor="text1"/>
            <w:lang w:eastAsia="en-US"/>
          </w:rPr>
          <m:t xml:space="preserve"> = </m:t>
        </m:r>
        <m:r>
          <w:rPr>
            <w:rFonts w:ascii="Cambria Math" w:hAnsi="Cambria Math"/>
            <w:color w:val="000000" w:themeColor="text1"/>
            <w:lang w:eastAsia="en-US"/>
          </w:rPr>
          <m:t>N</m:t>
        </m:r>
        <m:r>
          <m:rPr>
            <m:sty m:val="p"/>
          </m:rPr>
          <w:rPr>
            <w:rFonts w:ascii="Cambria Math" w:hAnsi="Cambria Math"/>
            <w:color w:val="000000" w:themeColor="text1"/>
            <w:lang w:eastAsia="en-US"/>
          </w:rPr>
          <m:t>–</m:t>
        </m:r>
        <m:r>
          <w:rPr>
            <w:rFonts w:ascii="Cambria Math" w:hAnsi="Cambria Math"/>
            <w:color w:val="000000" w:themeColor="text1"/>
            <w:lang w:eastAsia="en-US"/>
          </w:rPr>
          <m:t>i+1</m:t>
        </m:r>
      </m:oMath>
      <w:r w:rsidR="003E26A6" w:rsidRPr="00647C6F">
        <w:rPr>
          <w:i/>
          <w:color w:val="000000" w:themeColor="text1"/>
          <w:lang w:eastAsia="en-US"/>
        </w:rPr>
        <w:t>.</w:t>
      </w:r>
    </w:p>
    <w:p w14:paraId="0957A542" w14:textId="77777777" w:rsidR="003E26A6" w:rsidRPr="00647C6F" w:rsidRDefault="003E26A6" w:rsidP="003E26A6">
      <w:pPr>
        <w:tabs>
          <w:tab w:val="left" w:pos="1134"/>
        </w:tabs>
        <w:ind w:firstLine="709"/>
        <w:jc w:val="left"/>
        <w:rPr>
          <w:color w:val="000000" w:themeColor="text1"/>
          <w:lang w:eastAsia="en-US"/>
        </w:rPr>
      </w:pPr>
    </w:p>
    <w:p w14:paraId="026B890E"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Подальший розрахунок здійснюється відповідно до пунктів 6 – 8 розділу I додатка 5 до Положення, де </w:t>
      </w:r>
      <m:oMath>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P</m:t>
                </m:r>
              </m:e>
              <m:sub>
                <m:r>
                  <w:rPr>
                    <w:rFonts w:ascii="Cambria Math" w:hAnsi="Cambria Math"/>
                    <w:color w:val="000000" w:themeColor="text1"/>
                    <w:lang w:eastAsia="en-US"/>
                  </w:rPr>
                  <m:t>i,N</m:t>
                </m:r>
              </m:sub>
            </m:sSub>
          </m:e>
        </m:acc>
      </m:oMath>
      <w:r w:rsidRPr="002C004D">
        <w:rPr>
          <w:color w:val="000000" w:themeColor="text1"/>
          <w:lang w:eastAsia="en-US"/>
        </w:rPr>
        <w:t xml:space="preserve">, або відповідно до пунктів 18, 19 розділу ІІI додатка 5 до Положення, де </w:t>
      </w:r>
      <m:oMath>
        <m:sSub>
          <m:sSubPr>
            <m:ctrlPr>
              <w:rPr>
                <w:rFonts w:ascii="Cambria Math" w:hAnsi="Cambria Math"/>
                <w:i/>
                <w:color w:val="000000" w:themeColor="text1"/>
              </w:rPr>
            </m:ctrlPr>
          </m:sSubPr>
          <m:e>
            <m:r>
              <w:rPr>
                <w:rFonts w:ascii="Cambria Math" w:hAnsi="Cambria Math"/>
                <w:color w:val="000000" w:themeColor="text1"/>
                <w:lang w:eastAsia="en-US"/>
              </w:rPr>
              <m:t>LU</m:t>
            </m:r>
          </m:e>
          <m:sub>
            <m:r>
              <w:rPr>
                <w:rFonts w:ascii="Cambria Math" w:hAnsi="Cambria Math"/>
                <w:color w:val="000000" w:themeColor="text1"/>
                <w:lang w:eastAsia="en-US"/>
              </w:rPr>
              <m:t>a</m:t>
            </m:r>
          </m:sub>
        </m:sSub>
        <m:r>
          <w:rPr>
            <w:rFonts w:ascii="Cambria Math" w:hAnsi="Cambria Math"/>
            <w:color w:val="000000" w:themeColor="text1"/>
            <w:lang w:eastAsia="en-US"/>
          </w:rPr>
          <m:t>=</m:t>
        </m:r>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eastAsia="en-US"/>
                  </w:rPr>
                  <m:t>I</m:t>
                </m:r>
              </m:e>
              <m:sub>
                <m:r>
                  <w:rPr>
                    <w:rFonts w:ascii="Cambria Math" w:hAnsi="Cambria Math"/>
                    <w:color w:val="000000" w:themeColor="text1"/>
                    <w:lang w:eastAsia="en-US"/>
                  </w:rPr>
                  <m:t>i,N</m:t>
                </m:r>
              </m:sub>
            </m:sSub>
          </m:e>
        </m:acc>
      </m:oMath>
      <w:r w:rsidRPr="002C004D">
        <w:rPr>
          <w:color w:val="000000" w:themeColor="text1"/>
          <w:lang w:eastAsia="en-US"/>
        </w:rPr>
        <w:t>.</w:t>
      </w:r>
    </w:p>
    <w:p w14:paraId="72759AC6" w14:textId="77777777" w:rsidR="003E26A6" w:rsidRPr="00647C6F" w:rsidRDefault="003E26A6" w:rsidP="003E26A6">
      <w:pPr>
        <w:tabs>
          <w:tab w:val="left" w:pos="1134"/>
        </w:tabs>
        <w:ind w:firstLine="709"/>
        <w:jc w:val="left"/>
        <w:rPr>
          <w:color w:val="000000" w:themeColor="text1"/>
          <w:lang w:eastAsia="en-US"/>
        </w:rPr>
      </w:pPr>
    </w:p>
    <w:p w14:paraId="24BFA315" w14:textId="23947124" w:rsidR="003E26A6" w:rsidRPr="00647C6F" w:rsidRDefault="00E83C91" w:rsidP="003E26A6">
      <w:pPr>
        <w:keepNext/>
        <w:keepLines/>
        <w:tabs>
          <w:tab w:val="left" w:pos="1134"/>
        </w:tabs>
        <w:jc w:val="center"/>
        <w:outlineLvl w:val="2"/>
        <w:rPr>
          <w:bCs/>
          <w:color w:val="000000" w:themeColor="text1"/>
          <w:lang w:eastAsia="en-US"/>
        </w:rPr>
      </w:pPr>
      <w:r w:rsidRPr="00647C6F">
        <w:rPr>
          <w:bCs/>
          <w:color w:val="000000" w:themeColor="text1"/>
          <w:lang w:eastAsia="en-US"/>
        </w:rPr>
        <w:t>VII. Розрахунок методом Кейп-</w:t>
      </w:r>
      <w:r w:rsidR="003E26A6" w:rsidRPr="00647C6F">
        <w:rPr>
          <w:bCs/>
          <w:color w:val="000000" w:themeColor="text1"/>
          <w:lang w:eastAsia="en-US"/>
        </w:rPr>
        <w:t>Код</w:t>
      </w:r>
    </w:p>
    <w:p w14:paraId="66E01E7D" w14:textId="77777777" w:rsidR="003E26A6" w:rsidRPr="00647C6F" w:rsidRDefault="003E26A6" w:rsidP="003E26A6">
      <w:pPr>
        <w:tabs>
          <w:tab w:val="left" w:pos="1134"/>
        </w:tabs>
        <w:ind w:firstLine="709"/>
        <w:jc w:val="left"/>
        <w:rPr>
          <w:color w:val="000000" w:themeColor="text1"/>
          <w:lang w:eastAsia="en-US"/>
        </w:rPr>
      </w:pPr>
      <w:bookmarkStart w:id="133" w:name="2510"/>
      <w:bookmarkEnd w:id="133"/>
    </w:p>
    <w:p w14:paraId="3EFE94A6" w14:textId="3E2DEBC6"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Для розрахунку резерву збитків, які виникли, але не заявлені, методом </w:t>
      </w:r>
      <w:r w:rsidR="00E83C91" w:rsidRPr="00647C6F">
        <w:rPr>
          <w:bCs/>
          <w:color w:val="000000" w:themeColor="text1"/>
          <w:lang w:eastAsia="en-US"/>
        </w:rPr>
        <w:t>Кейп-</w:t>
      </w:r>
      <w:r w:rsidRPr="00647C6F">
        <w:rPr>
          <w:bCs/>
          <w:color w:val="000000" w:themeColor="text1"/>
          <w:lang w:eastAsia="en-US"/>
        </w:rPr>
        <w:t>Код</w:t>
      </w:r>
      <w:r w:rsidRPr="00647C6F" w:rsidDel="00C673E2">
        <w:rPr>
          <w:color w:val="000000" w:themeColor="text1"/>
          <w:lang w:eastAsia="en-US"/>
        </w:rPr>
        <w:t xml:space="preserve"> </w:t>
      </w:r>
      <w:r w:rsidRPr="00647C6F">
        <w:rPr>
          <w:color w:val="000000" w:themeColor="text1"/>
          <w:lang w:eastAsia="en-US"/>
        </w:rPr>
        <w:t>застосовується групування даних аналогічно методу ланцюговому, зазначеному у розділі І або ІІІ додатка 5 до Положення.</w:t>
      </w:r>
    </w:p>
    <w:p w14:paraId="47998C15" w14:textId="77777777" w:rsidR="003E26A6" w:rsidRPr="00647C6F" w:rsidRDefault="003E26A6" w:rsidP="003E26A6">
      <w:pPr>
        <w:tabs>
          <w:tab w:val="left" w:pos="1134"/>
        </w:tabs>
        <w:ind w:firstLine="709"/>
        <w:rPr>
          <w:color w:val="000000" w:themeColor="text1"/>
          <w:lang w:eastAsia="en-US"/>
        </w:rPr>
      </w:pPr>
      <w:bookmarkStart w:id="134" w:name="2511"/>
      <w:bookmarkEnd w:id="134"/>
    </w:p>
    <w:p w14:paraId="689FCB0E"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Розраховується значення очікуваної збитковості (</w:t>
      </w:r>
      <m:oMath>
        <m:r>
          <w:rPr>
            <w:rFonts w:ascii="Cambria Math" w:hAnsi="Cambria Math"/>
            <w:color w:val="000000" w:themeColor="text1"/>
            <w:lang w:eastAsia="en-US"/>
          </w:rPr>
          <m:t>ρ</m:t>
        </m:r>
      </m:oMath>
      <w:r w:rsidRPr="00647C6F">
        <w:rPr>
          <w:color w:val="000000" w:themeColor="text1"/>
          <w:lang w:eastAsia="en-US"/>
        </w:rPr>
        <w:t>) за такою формулою:</w:t>
      </w:r>
    </w:p>
    <w:p w14:paraId="553DD896" w14:textId="77777777" w:rsidR="003E26A6" w:rsidRPr="00647C6F" w:rsidRDefault="003E26A6" w:rsidP="003E26A6">
      <w:pPr>
        <w:pStyle w:val="af3"/>
        <w:rPr>
          <w:color w:val="000000" w:themeColor="text1"/>
          <w:lang w:eastAsia="en-US"/>
        </w:rPr>
      </w:pPr>
    </w:p>
    <w:p w14:paraId="40AAE00A" w14:textId="77777777" w:rsidR="003E26A6" w:rsidRPr="00647C6F" w:rsidRDefault="003E26A6" w:rsidP="003E26A6">
      <w:pPr>
        <w:pStyle w:val="af3"/>
        <w:tabs>
          <w:tab w:val="left" w:pos="1134"/>
        </w:tabs>
        <w:ind w:left="709"/>
        <w:rPr>
          <w:color w:val="000000" w:themeColor="text1"/>
          <w:lang w:eastAsia="en-US"/>
        </w:rPr>
      </w:pPr>
      <m:oMathPara>
        <m:oMath>
          <m:r>
            <w:rPr>
              <w:rFonts w:ascii="Cambria Math" w:hAnsi="Cambria Math"/>
              <w:color w:val="000000" w:themeColor="text1"/>
              <w:lang w:eastAsia="en-US"/>
            </w:rPr>
            <m:t>ρ=</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j=1</m:t>
                  </m:r>
                </m:sub>
                <m:sup>
                  <m:r>
                    <w:rPr>
                      <w:rFonts w:ascii="Cambria Math" w:hAnsi="Cambria Math"/>
                      <w:color w:val="000000" w:themeColor="text1"/>
                      <w:lang w:eastAsia="en-US"/>
                    </w:rPr>
                    <m:t>N</m:t>
                  </m:r>
                </m:sup>
                <m:e>
                  <m:sSub>
                    <m:sSubPr>
                      <m:ctrlPr>
                        <w:rPr>
                          <w:rFonts w:ascii="Cambria Math" w:hAnsi="Cambria Math"/>
                          <w:i/>
                          <w:color w:val="000000" w:themeColor="text1"/>
                        </w:rPr>
                      </m:ctrlPr>
                    </m:sSubPr>
                    <m:e>
                      <m:r>
                        <w:rPr>
                          <w:rFonts w:ascii="Cambria Math" w:hAnsi="Cambria Math"/>
                          <w:color w:val="000000" w:themeColor="text1"/>
                          <w:lang w:eastAsia="en-US"/>
                        </w:rPr>
                        <m:t>pC</m:t>
                      </m:r>
                    </m:e>
                    <m:sub>
                      <m:r>
                        <w:rPr>
                          <w:rFonts w:ascii="Cambria Math" w:hAnsi="Cambria Math"/>
                          <w:color w:val="000000" w:themeColor="text1"/>
                          <w:lang w:eastAsia="en-US"/>
                        </w:rPr>
                        <m:t>j</m:t>
                      </m:r>
                    </m:sub>
                  </m:sSub>
                  <m:r>
                    <m:rPr>
                      <m:sty m:val="p"/>
                    </m:rPr>
                    <w:rPr>
                      <w:rFonts w:ascii="Cambria Math" w:hAnsi="Cambria Math"/>
                      <w:color w:val="000000" w:themeColor="text1"/>
                      <w:lang w:eastAsia="en-US"/>
                    </w:rPr>
                    <m:t>(</m:t>
                  </m:r>
                  <m:r>
                    <w:rPr>
                      <w:rFonts w:ascii="Cambria Math" w:hAnsi="Cambria Math"/>
                      <w:color w:val="000000" w:themeColor="text1"/>
                      <w:lang w:eastAsia="en-US"/>
                    </w:rPr>
                    <m:t>N</m:t>
                  </m:r>
                  <m:r>
                    <m:rPr>
                      <m:sty m:val="p"/>
                    </m:rPr>
                    <w:rPr>
                      <w:rFonts w:ascii="Cambria Math" w:hAnsi="Cambria Math"/>
                      <w:color w:val="000000" w:themeColor="text1"/>
                      <w:lang w:eastAsia="en-US"/>
                    </w:rPr>
                    <m:t>-</m:t>
                  </m:r>
                  <m:r>
                    <w:rPr>
                      <w:rFonts w:ascii="Cambria Math" w:hAnsi="Cambria Math"/>
                      <w:color w:val="000000" w:themeColor="text1"/>
                      <w:lang w:eastAsia="en-US"/>
                    </w:rPr>
                    <m:t>j</m:t>
                  </m:r>
                  <m:r>
                    <m:rPr>
                      <m:sty m:val="p"/>
                    </m:rPr>
                    <w:rPr>
                      <w:rFonts w:ascii="Cambria Math" w:hAnsi="Cambria Math"/>
                      <w:color w:val="000000" w:themeColor="text1"/>
                      <w:lang w:eastAsia="en-US"/>
                    </w:rPr>
                    <m:t>+1)</m:t>
                  </m:r>
                </m:e>
              </m:nary>
            </m:num>
            <m:den>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j=1</m:t>
                  </m:r>
                </m:sub>
                <m:sup>
                  <m:r>
                    <w:rPr>
                      <w:rFonts w:ascii="Cambria Math" w:hAnsi="Cambria Math"/>
                      <w:color w:val="000000" w:themeColor="text1"/>
                      <w:lang w:eastAsia="en-US"/>
                    </w:rPr>
                    <m:t>N</m:t>
                  </m:r>
                </m:sup>
                <m:e>
                  <m:sSub>
                    <m:sSubPr>
                      <m:ctrlPr>
                        <w:rPr>
                          <w:rFonts w:ascii="Cambria Math" w:hAnsi="Cambria Math"/>
                          <w:i/>
                          <w:color w:val="000000" w:themeColor="text1"/>
                        </w:rPr>
                      </m:ctrlPr>
                    </m:sSubPr>
                    <m:e>
                      <m:r>
                        <w:rPr>
                          <w:rFonts w:ascii="Cambria Math" w:hAnsi="Cambria Math"/>
                          <w:color w:val="000000" w:themeColor="text1"/>
                          <w:lang w:eastAsia="en-US"/>
                        </w:rPr>
                        <m:t>EP</m:t>
                      </m:r>
                    </m:e>
                    <m:sub>
                      <m:r>
                        <w:rPr>
                          <w:rFonts w:ascii="Cambria Math" w:hAnsi="Cambria Math"/>
                          <w:color w:val="000000" w:themeColor="text1"/>
                          <w:lang w:eastAsia="en-US"/>
                        </w:rPr>
                        <m:t>j</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γ</m:t>
                      </m:r>
                    </m:e>
                    <m:sub>
                      <m:r>
                        <w:rPr>
                          <w:rFonts w:ascii="Cambria Math" w:hAnsi="Cambria Math"/>
                          <w:color w:val="000000" w:themeColor="text1"/>
                          <w:lang w:eastAsia="en-US"/>
                        </w:rPr>
                        <m:t>j</m:t>
                      </m:r>
                    </m:sub>
                  </m:sSub>
                </m:e>
              </m:nary>
            </m:den>
          </m:f>
          <m:r>
            <w:rPr>
              <w:rFonts w:ascii="Cambria Math" w:hAnsi="Cambria Math"/>
              <w:color w:val="000000" w:themeColor="text1"/>
              <w:lang w:eastAsia="en-US"/>
            </w:rPr>
            <m:t xml:space="preserve"> ,</m:t>
          </m:r>
        </m:oMath>
      </m:oMathPara>
    </w:p>
    <w:p w14:paraId="7661A889" w14:textId="77777777" w:rsidR="003E26A6" w:rsidRPr="00647C6F" w:rsidRDefault="003E26A6" w:rsidP="003E26A6">
      <w:pPr>
        <w:tabs>
          <w:tab w:val="left" w:pos="1134"/>
        </w:tabs>
        <w:ind w:firstLine="709"/>
        <w:rPr>
          <w:color w:val="000000" w:themeColor="text1"/>
          <w:lang w:eastAsia="en-US"/>
        </w:rPr>
      </w:pPr>
    </w:p>
    <w:p w14:paraId="1B8B85DC" w14:textId="77777777" w:rsidR="003E26A6" w:rsidRPr="00647C6F" w:rsidRDefault="003E26A6" w:rsidP="005F4C86">
      <w:pPr>
        <w:tabs>
          <w:tab w:val="left" w:pos="1134"/>
        </w:tabs>
        <w:rPr>
          <w:color w:val="000000" w:themeColor="text1"/>
          <w:lang w:eastAsia="en-US"/>
        </w:rPr>
      </w:pPr>
      <w:bookmarkStart w:id="135" w:name="2515"/>
      <w:bookmarkEnd w:id="135"/>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EP</m:t>
            </m:r>
          </m:e>
          <m:sub>
            <m:r>
              <w:rPr>
                <w:rFonts w:ascii="Cambria Math" w:hAnsi="Cambria Math"/>
                <w:color w:val="000000" w:themeColor="text1"/>
                <w:lang w:eastAsia="en-US"/>
              </w:rPr>
              <m:t>j</m:t>
            </m:r>
          </m:sub>
        </m:sSub>
      </m:oMath>
      <w:r w:rsidRPr="002C004D">
        <w:rPr>
          <w:color w:val="000000" w:themeColor="text1"/>
          <w:lang w:eastAsia="en-US"/>
        </w:rPr>
        <w:t xml:space="preserve"> – зароблена страхова премія для </w:t>
      </w:r>
      <m:oMath>
        <m:r>
          <w:rPr>
            <w:rFonts w:ascii="Cambria Math" w:hAnsi="Cambria Math"/>
            <w:color w:val="000000" w:themeColor="text1"/>
            <w:lang w:eastAsia="en-US"/>
          </w:rPr>
          <m:t>j</m:t>
        </m:r>
      </m:oMath>
      <w:r w:rsidRPr="00647C6F" w:rsidDel="0074529F">
        <w:rPr>
          <w:i/>
          <w:color w:val="000000" w:themeColor="text1"/>
          <w:lang w:eastAsia="en-US"/>
        </w:rPr>
        <w:t xml:space="preserve"> </w:t>
      </w:r>
      <w:r w:rsidRPr="00647C6F">
        <w:rPr>
          <w:color w:val="000000" w:themeColor="text1"/>
          <w:lang w:eastAsia="en-US"/>
        </w:rPr>
        <w:t>-го періоду настання збитків;</w:t>
      </w:r>
    </w:p>
    <w:p w14:paraId="529B0696" w14:textId="77777777" w:rsidR="003E26A6" w:rsidRPr="00647C6F" w:rsidRDefault="00F976BB" w:rsidP="003E26A6">
      <w:pPr>
        <w:tabs>
          <w:tab w:val="left" w:pos="1134"/>
        </w:tabs>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γ</m:t>
            </m:r>
          </m:e>
          <m:sub>
            <m:r>
              <w:rPr>
                <w:rFonts w:ascii="Cambria Math" w:hAnsi="Cambria Math"/>
                <w:color w:val="000000" w:themeColor="text1"/>
                <w:lang w:eastAsia="en-US"/>
              </w:rPr>
              <m:t>j</m:t>
            </m:r>
          </m:sub>
        </m:sSub>
      </m:oMath>
      <w:r w:rsidR="003E26A6" w:rsidRPr="002C004D">
        <w:rPr>
          <w:color w:val="000000" w:themeColor="text1"/>
          <w:lang w:eastAsia="en-US"/>
        </w:rPr>
        <w:t xml:space="preserve"> – фактор розвитку збитків, що розраховується за такою формулою:</w:t>
      </w:r>
    </w:p>
    <w:p w14:paraId="20589524" w14:textId="77777777" w:rsidR="003E26A6" w:rsidRPr="00647C6F" w:rsidRDefault="003E26A6" w:rsidP="003E26A6">
      <w:pPr>
        <w:tabs>
          <w:tab w:val="left" w:pos="1134"/>
        </w:tabs>
        <w:ind w:firstLine="709"/>
        <w:rPr>
          <w:color w:val="000000" w:themeColor="text1"/>
          <w:lang w:eastAsia="en-US"/>
        </w:rPr>
      </w:pPr>
    </w:p>
    <w:p w14:paraId="015E4818" w14:textId="77777777" w:rsidR="003E26A6" w:rsidRPr="00647C6F" w:rsidRDefault="00F976BB" w:rsidP="003E26A6">
      <w:pPr>
        <w:tabs>
          <w:tab w:val="left" w:pos="1134"/>
        </w:tabs>
        <w:ind w:firstLine="709"/>
        <w:rPr>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γ</m:t>
              </m:r>
            </m:e>
            <m:sub>
              <m:r>
                <w:rPr>
                  <w:rFonts w:ascii="Cambria Math" w:hAnsi="Cambria Math"/>
                  <w:color w:val="000000" w:themeColor="text1"/>
                  <w:lang w:eastAsia="en-US"/>
                </w:rPr>
                <m:t>j</m:t>
              </m:r>
            </m:sub>
          </m:sSub>
          <m:r>
            <w:rPr>
              <w:rFonts w:ascii="Cambria Math" w:hAnsi="Cambria Math"/>
              <w:color w:val="000000" w:themeColor="text1"/>
              <w:lang w:eastAsia="en-US"/>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f>
                    <m:fPr>
                      <m:ctrlPr>
                        <w:rPr>
                          <w:rFonts w:ascii="Cambria Math" w:hAnsi="Cambria Math"/>
                          <w:i/>
                          <w:color w:val="000000" w:themeColor="text1"/>
                        </w:rPr>
                      </m:ctrlPr>
                    </m:fPr>
                    <m:num>
                      <m:r>
                        <w:rPr>
                          <w:rFonts w:ascii="Cambria Math" w:hAnsi="Cambria Math"/>
                          <w:color w:val="000000" w:themeColor="text1"/>
                          <w:lang w:eastAsia="en-US"/>
                        </w:rPr>
                        <m:t>1</m:t>
                      </m:r>
                    </m:num>
                    <m:den>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N</m:t>
                          </m:r>
                          <m:r>
                            <m:rPr>
                              <m:sty m:val="p"/>
                            </m:rPr>
                            <w:rPr>
                              <w:rFonts w:ascii="Cambria Math" w:hAnsi="Cambria Math"/>
                              <w:color w:val="000000" w:themeColor="text1"/>
                              <w:lang w:eastAsia="en-US"/>
                            </w:rPr>
                            <m:t>-</m:t>
                          </m:r>
                          <m:r>
                            <w:rPr>
                              <w:rFonts w:ascii="Cambria Math" w:hAnsi="Cambria Math"/>
                              <w:color w:val="000000" w:themeColor="text1"/>
                              <w:lang w:eastAsia="en-US"/>
                            </w:rPr>
                            <m:t>j</m:t>
                          </m:r>
                          <m:r>
                            <m:rPr>
                              <m:sty m:val="p"/>
                            </m:rPr>
                            <w:rPr>
                              <w:rFonts w:ascii="Cambria Math" w:hAnsi="Cambria Math"/>
                              <w:color w:val="000000" w:themeColor="text1"/>
                              <w:lang w:eastAsia="en-US"/>
                            </w:rPr>
                            <m:t>+1</m:t>
                          </m:r>
                        </m:e>
                      </m:d>
                    </m:den>
                  </m:f>
                  <m:r>
                    <w:rPr>
                      <w:rFonts w:ascii="Cambria Math" w:hAnsi="Cambria Math"/>
                      <w:color w:val="000000" w:themeColor="text1"/>
                      <w:lang w:eastAsia="en-US"/>
                    </w:rPr>
                    <m:t>,   j≥2</m:t>
                  </m:r>
                </m:e>
                <m:e>
                  <m:r>
                    <w:rPr>
                      <w:rFonts w:ascii="Cambria Math" w:hAnsi="Cambria Math"/>
                      <w:color w:val="000000" w:themeColor="text1"/>
                      <w:lang w:eastAsia="en-US"/>
                    </w:rPr>
                    <m:t>1,                          j=1</m:t>
                  </m:r>
                </m:e>
              </m:eqArr>
            </m:e>
          </m:d>
          <m:r>
            <w:rPr>
              <w:rFonts w:ascii="Cambria Math" w:hAnsi="Cambria Math"/>
              <w:color w:val="000000" w:themeColor="text1"/>
              <w:lang w:eastAsia="en-US"/>
            </w:rPr>
            <m:t xml:space="preserve">  ,</m:t>
          </m:r>
        </m:oMath>
      </m:oMathPara>
    </w:p>
    <w:p w14:paraId="1900752C" w14:textId="77777777" w:rsidR="003E26A6" w:rsidRPr="00647C6F" w:rsidRDefault="003E26A6" w:rsidP="003E26A6">
      <w:pPr>
        <w:tabs>
          <w:tab w:val="left" w:pos="1134"/>
        </w:tabs>
        <w:ind w:firstLine="709"/>
        <w:rPr>
          <w:color w:val="000000" w:themeColor="text1"/>
          <w:lang w:eastAsia="en-US"/>
        </w:rPr>
      </w:pPr>
    </w:p>
    <w:p w14:paraId="419BD228" w14:textId="77777777" w:rsidR="003E26A6" w:rsidRPr="00647C6F" w:rsidRDefault="003E26A6" w:rsidP="005F4C86">
      <w:pPr>
        <w:tabs>
          <w:tab w:val="left" w:pos="1134"/>
        </w:tabs>
        <w:rPr>
          <w:color w:val="000000" w:themeColor="text1"/>
          <w:lang w:eastAsia="en-US"/>
        </w:rPr>
      </w:pPr>
      <w:bookmarkStart w:id="136" w:name="2518"/>
      <w:bookmarkEnd w:id="136"/>
      <w:r w:rsidRPr="00647C6F">
        <w:rPr>
          <w:color w:val="000000" w:themeColor="text1"/>
          <w:lang w:eastAsia="en-US"/>
        </w:rPr>
        <w:t xml:space="preserve">де </w:t>
      </w:r>
      <m:oMath>
        <m:sSup>
          <m:sSupPr>
            <m:ctrlPr>
              <w:rPr>
                <w:rFonts w:ascii="Cambria Math" w:hAnsi="Cambria Math"/>
                <w:i/>
                <w:color w:val="000000" w:themeColor="text1"/>
              </w:rPr>
            </m:ctrlPr>
          </m:sSupPr>
          <m:e>
            <m:r>
              <w:rPr>
                <w:rFonts w:ascii="Cambria Math" w:hAnsi="Cambria Math"/>
                <w:color w:val="000000" w:themeColor="text1"/>
                <w:lang w:eastAsia="en-US"/>
              </w:rPr>
              <m:t>f</m:t>
            </m:r>
          </m:e>
          <m:sup>
            <m:r>
              <w:rPr>
                <w:rFonts w:ascii="Cambria Math" w:hAnsi="Cambria Math"/>
                <w:color w:val="000000" w:themeColor="text1"/>
                <w:lang w:eastAsia="en-US"/>
              </w:rPr>
              <m:t>*</m:t>
            </m:r>
          </m:sup>
        </m:sSup>
        <m:d>
          <m:dPr>
            <m:ctrlPr>
              <w:rPr>
                <w:rFonts w:ascii="Cambria Math" w:hAnsi="Cambria Math"/>
                <w:i/>
                <w:color w:val="000000" w:themeColor="text1"/>
              </w:rPr>
            </m:ctrlPr>
          </m:dPr>
          <m:e>
            <m:r>
              <w:rPr>
                <w:rFonts w:ascii="Cambria Math" w:hAnsi="Cambria Math"/>
                <w:color w:val="000000" w:themeColor="text1"/>
                <w:lang w:eastAsia="en-US"/>
              </w:rPr>
              <m:t>N</m:t>
            </m:r>
            <m:r>
              <m:rPr>
                <m:sty m:val="p"/>
              </m:rPr>
              <w:rPr>
                <w:rFonts w:ascii="Cambria Math" w:hAnsi="Cambria Math"/>
                <w:color w:val="000000" w:themeColor="text1"/>
                <w:lang w:eastAsia="en-US"/>
              </w:rPr>
              <m:t>-</m:t>
            </m:r>
            <m:r>
              <w:rPr>
                <w:rFonts w:ascii="Cambria Math" w:hAnsi="Cambria Math"/>
                <w:color w:val="000000" w:themeColor="text1"/>
                <w:lang w:eastAsia="en-US"/>
              </w:rPr>
              <m:t>j</m:t>
            </m:r>
            <m:r>
              <m:rPr>
                <m:sty m:val="p"/>
              </m:rPr>
              <w:rPr>
                <w:rFonts w:ascii="Cambria Math" w:hAnsi="Cambria Math"/>
                <w:color w:val="000000" w:themeColor="text1"/>
                <w:lang w:eastAsia="en-US"/>
              </w:rPr>
              <m:t>+1</m:t>
            </m:r>
          </m:e>
        </m:d>
      </m:oMath>
      <w:r w:rsidRPr="002C004D">
        <w:rPr>
          <w:color w:val="000000" w:themeColor="text1"/>
          <w:lang w:eastAsia="en-US"/>
        </w:rPr>
        <w:t xml:space="preserve"> – фактор розвитку збитків для </w:t>
      </w:r>
      <m:oMath>
        <m:r>
          <w:rPr>
            <w:rFonts w:ascii="Cambria Math" w:hAnsi="Cambria Math"/>
            <w:color w:val="000000" w:themeColor="text1"/>
            <w:lang w:eastAsia="en-US"/>
          </w:rPr>
          <m:t>(N</m:t>
        </m:r>
        <m:r>
          <m:rPr>
            <m:sty m:val="p"/>
          </m:rPr>
          <w:rPr>
            <w:rFonts w:ascii="Cambria Math" w:hAnsi="Cambria Math"/>
            <w:color w:val="000000" w:themeColor="text1"/>
            <w:lang w:eastAsia="en-US"/>
          </w:rPr>
          <m:t>-</m:t>
        </m:r>
        <m:r>
          <w:rPr>
            <w:rFonts w:ascii="Cambria Math" w:hAnsi="Cambria Math"/>
            <w:color w:val="000000" w:themeColor="text1"/>
            <w:lang w:eastAsia="en-US"/>
          </w:rPr>
          <m:t>j</m:t>
        </m:r>
        <m:r>
          <m:rPr>
            <m:sty m:val="p"/>
          </m:rPr>
          <w:rPr>
            <w:rFonts w:ascii="Cambria Math" w:hAnsi="Cambria Math"/>
            <w:color w:val="000000" w:themeColor="text1"/>
            <w:lang w:eastAsia="en-US"/>
          </w:rPr>
          <m:t>+1)</m:t>
        </m:r>
      </m:oMath>
      <w:r w:rsidRPr="00647C6F">
        <w:rPr>
          <w:color w:val="000000" w:themeColor="text1"/>
          <w:lang w:eastAsia="en-US"/>
        </w:rPr>
        <w:t>-го періоду сплати (розвитку) збитків, що визначається за формулою, зазначеною в пункті 4 розділу I додатка 5 до Положення.</w:t>
      </w:r>
    </w:p>
    <w:p w14:paraId="11DA1E37" w14:textId="77777777" w:rsidR="003E26A6" w:rsidRPr="00647C6F" w:rsidRDefault="003E26A6" w:rsidP="003E26A6">
      <w:pPr>
        <w:tabs>
          <w:tab w:val="left" w:pos="1134"/>
        </w:tabs>
        <w:ind w:firstLine="709"/>
        <w:jc w:val="left"/>
        <w:rPr>
          <w:color w:val="000000" w:themeColor="text1"/>
          <w:lang w:eastAsia="en-US"/>
        </w:rPr>
      </w:pPr>
    </w:p>
    <w:p w14:paraId="77C5DF52"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lastRenderedPageBreak/>
        <w:t>Сума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CC</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розраховується за такою формулою та не може бути меншою ніж 0:</w:t>
      </w:r>
    </w:p>
    <w:p w14:paraId="7D154798" w14:textId="77777777" w:rsidR="003E26A6" w:rsidRPr="00647C6F" w:rsidRDefault="003E26A6" w:rsidP="003E26A6">
      <w:pPr>
        <w:pStyle w:val="af3"/>
        <w:tabs>
          <w:tab w:val="left" w:pos="1134"/>
        </w:tabs>
        <w:ind w:left="709"/>
        <w:rPr>
          <w:color w:val="000000" w:themeColor="text1"/>
          <w:lang w:eastAsia="en-US"/>
        </w:rPr>
      </w:pPr>
    </w:p>
    <w:p w14:paraId="34688755" w14:textId="77777777" w:rsidR="003E26A6" w:rsidRPr="00647C6F" w:rsidRDefault="00F976BB" w:rsidP="003E26A6">
      <w:pPr>
        <w:tabs>
          <w:tab w:val="left" w:pos="1134"/>
        </w:tabs>
        <w:ind w:firstLine="709"/>
        <w:jc w:val="left"/>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CC</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=ρ∙</m:t>
          </m:r>
          <m:sSub>
            <m:sSubPr>
              <m:ctrlPr>
                <w:rPr>
                  <w:rFonts w:ascii="Cambria Math" w:hAnsi="Cambria Math"/>
                  <w:i/>
                  <w:color w:val="000000" w:themeColor="text1"/>
                </w:rPr>
              </m:ctrlPr>
            </m:sSubPr>
            <m:e>
              <m:r>
                <w:rPr>
                  <w:rFonts w:ascii="Cambria Math" w:hAnsi="Cambria Math"/>
                  <w:color w:val="000000" w:themeColor="text1"/>
                  <w:lang w:eastAsia="en-US"/>
                </w:rPr>
                <m:t>EP</m:t>
              </m:r>
            </m:e>
            <m:sub>
              <m:r>
                <w:rPr>
                  <w:rFonts w:ascii="Cambria Math" w:hAnsi="Cambria Math"/>
                  <w:color w:val="000000" w:themeColor="text1"/>
                  <w:lang w:eastAsia="en-US"/>
                </w:rPr>
                <m:t>a</m:t>
              </m:r>
            </m:sub>
          </m:sSub>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sSub>
                <m:sSubPr>
                  <m:ctrlPr>
                    <w:rPr>
                      <w:rFonts w:ascii="Cambria Math" w:hAnsi="Cambria Math"/>
                      <w:i/>
                      <w:color w:val="000000" w:themeColor="text1"/>
                    </w:rPr>
                  </m:ctrlPr>
                </m:sSubPr>
                <m:e>
                  <m:r>
                    <w:rPr>
                      <w:rFonts w:ascii="Cambria Math" w:hAnsi="Cambria Math"/>
                      <w:color w:val="000000" w:themeColor="text1"/>
                      <w:lang w:eastAsia="en-US"/>
                    </w:rPr>
                    <m:t>γ</m:t>
                  </m:r>
                </m:e>
                <m:sub>
                  <m:r>
                    <w:rPr>
                      <w:rFonts w:ascii="Cambria Math" w:hAnsi="Cambria Math"/>
                      <w:color w:val="000000" w:themeColor="text1"/>
                      <w:lang w:eastAsia="en-US"/>
                    </w:rPr>
                    <m:t>a</m:t>
                  </m:r>
                </m:sub>
              </m:sSub>
            </m:e>
          </m:d>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RBNS</m:t>
              </m:r>
            </m:e>
            <m:sub>
              <m:r>
                <w:rPr>
                  <w:rFonts w:ascii="Cambria Math" w:hAnsi="Cambria Math"/>
                  <w:color w:val="000000" w:themeColor="text1"/>
                  <w:lang w:eastAsia="en-US"/>
                </w:rPr>
                <m:t>a</m:t>
              </m:r>
            </m:sub>
          </m:sSub>
          <m:r>
            <w:rPr>
              <w:rFonts w:ascii="Cambria Math" w:hAnsi="Cambria Math"/>
              <w:color w:val="000000" w:themeColor="text1"/>
              <w:lang w:eastAsia="en-US"/>
            </w:rPr>
            <m:t>.</m:t>
          </m:r>
        </m:oMath>
      </m:oMathPara>
    </w:p>
    <w:p w14:paraId="291C9E20" w14:textId="77777777" w:rsidR="003E26A6" w:rsidRPr="00647C6F" w:rsidRDefault="003E26A6" w:rsidP="003E26A6">
      <w:pPr>
        <w:tabs>
          <w:tab w:val="left" w:pos="1134"/>
        </w:tabs>
        <w:ind w:firstLine="709"/>
        <w:jc w:val="left"/>
        <w:rPr>
          <w:color w:val="000000" w:themeColor="text1"/>
          <w:lang w:eastAsia="en-US"/>
        </w:rPr>
      </w:pPr>
    </w:p>
    <w:p w14:paraId="49EAE7B9" w14:textId="4B1BAFA8"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Для розрахунку резерву збитків, які виникли, але не заявлені, методом </w:t>
      </w:r>
      <w:r w:rsidR="00E83C91" w:rsidRPr="00647C6F">
        <w:rPr>
          <w:bCs/>
          <w:color w:val="000000" w:themeColor="text1"/>
          <w:lang w:eastAsia="en-US"/>
        </w:rPr>
        <w:t>Кейп-</w:t>
      </w:r>
      <w:r w:rsidRPr="00647C6F">
        <w:rPr>
          <w:bCs/>
          <w:color w:val="000000" w:themeColor="text1"/>
          <w:lang w:eastAsia="en-US"/>
        </w:rPr>
        <w:t>Код</w:t>
      </w:r>
      <w:r w:rsidRPr="00647C6F" w:rsidDel="00971159">
        <w:rPr>
          <w:color w:val="000000" w:themeColor="text1"/>
          <w:lang w:eastAsia="en-US"/>
        </w:rPr>
        <w:t xml:space="preserve"> </w:t>
      </w:r>
      <w:r w:rsidRPr="00647C6F">
        <w:rPr>
          <w:bCs/>
          <w:color w:val="000000" w:themeColor="text1"/>
          <w:lang w:eastAsia="en-US"/>
        </w:rPr>
        <w:t xml:space="preserve">на основі </w:t>
      </w:r>
      <w:r w:rsidRPr="00647C6F">
        <w:rPr>
          <w:color w:val="000000" w:themeColor="text1"/>
          <w:lang w:eastAsia="en-US"/>
        </w:rPr>
        <w:t>сплачених збитків та заявлених, але не виплачених збитків застосовується групування даних аналогічно ланцюговому методу, зазначеному в розділі ІІІ додатка 5 до Положення. У такому разі сума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CC</m:t>
                </m:r>
              </m:sup>
            </m:sSup>
          </m:e>
          <m:sub>
            <m:r>
              <w:rPr>
                <w:rFonts w:ascii="Cambria Math" w:hAnsi="Cambria Math"/>
                <w:color w:val="000000" w:themeColor="text1"/>
                <w:vertAlign w:val="subscript"/>
                <w:lang w:eastAsia="en-US"/>
              </w:rPr>
              <m:t>a</m:t>
            </m:r>
          </m:sub>
        </m:sSub>
      </m:oMath>
      <w:r w:rsidRPr="002C004D">
        <w:rPr>
          <w:color w:val="000000" w:themeColor="text1"/>
          <w:lang w:eastAsia="en-US"/>
        </w:rPr>
        <w:t xml:space="preserve">), для кожного періоду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розраховується за такою формулою та не може бути меншою ніж 0:</w:t>
      </w:r>
    </w:p>
    <w:p w14:paraId="53C88397" w14:textId="77777777" w:rsidR="003E26A6" w:rsidRPr="00647C6F" w:rsidRDefault="003E26A6" w:rsidP="003E26A6">
      <w:pPr>
        <w:pStyle w:val="af3"/>
        <w:tabs>
          <w:tab w:val="left" w:pos="1134"/>
        </w:tabs>
        <w:ind w:left="709"/>
        <w:rPr>
          <w:color w:val="000000" w:themeColor="text1"/>
          <w:lang w:eastAsia="en-US"/>
        </w:rPr>
      </w:pPr>
    </w:p>
    <w:p w14:paraId="4E6D1A76" w14:textId="77777777" w:rsidR="003E26A6" w:rsidRPr="00647C6F" w:rsidRDefault="00F976BB" w:rsidP="003E26A6">
      <w:pPr>
        <w:tabs>
          <w:tab w:val="left" w:pos="1134"/>
        </w:tabs>
        <w:ind w:firstLine="709"/>
        <w:jc w:val="left"/>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CC</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=ρ∙</m:t>
          </m:r>
          <m:sSub>
            <m:sSubPr>
              <m:ctrlPr>
                <w:rPr>
                  <w:rFonts w:ascii="Cambria Math" w:hAnsi="Cambria Math"/>
                  <w:i/>
                  <w:color w:val="000000" w:themeColor="text1"/>
                </w:rPr>
              </m:ctrlPr>
            </m:sSubPr>
            <m:e>
              <m:r>
                <w:rPr>
                  <w:rFonts w:ascii="Cambria Math" w:hAnsi="Cambria Math"/>
                  <w:color w:val="000000" w:themeColor="text1"/>
                  <w:lang w:eastAsia="en-US"/>
                </w:rPr>
                <m:t>EP</m:t>
              </m:r>
            </m:e>
            <m:sub>
              <m:r>
                <w:rPr>
                  <w:rFonts w:ascii="Cambria Math" w:hAnsi="Cambria Math"/>
                  <w:color w:val="000000" w:themeColor="text1"/>
                  <w:lang w:eastAsia="en-US"/>
                </w:rPr>
                <m:t>a</m:t>
              </m:r>
            </m:sub>
          </m:sSub>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sSub>
                <m:sSubPr>
                  <m:ctrlPr>
                    <w:rPr>
                      <w:rFonts w:ascii="Cambria Math" w:hAnsi="Cambria Math"/>
                      <w:i/>
                      <w:color w:val="000000" w:themeColor="text1"/>
                    </w:rPr>
                  </m:ctrlPr>
                </m:sSubPr>
                <m:e>
                  <m:r>
                    <w:rPr>
                      <w:rFonts w:ascii="Cambria Math" w:hAnsi="Cambria Math"/>
                      <w:color w:val="000000" w:themeColor="text1"/>
                      <w:lang w:eastAsia="en-US"/>
                    </w:rPr>
                    <m:t>γ</m:t>
                  </m:r>
                </m:e>
                <m:sub>
                  <m:r>
                    <w:rPr>
                      <w:rFonts w:ascii="Cambria Math" w:hAnsi="Cambria Math"/>
                      <w:color w:val="000000" w:themeColor="text1"/>
                      <w:lang w:eastAsia="en-US"/>
                    </w:rPr>
                    <m:t>a</m:t>
                  </m:r>
                </m:sub>
              </m:sSub>
            </m:e>
          </m:d>
          <m:r>
            <w:rPr>
              <w:rFonts w:ascii="Cambria Math" w:hAnsi="Cambria Math"/>
              <w:color w:val="000000" w:themeColor="text1"/>
              <w:lang w:eastAsia="en-US"/>
            </w:rPr>
            <m:t>.</m:t>
          </m:r>
        </m:oMath>
      </m:oMathPara>
    </w:p>
    <w:p w14:paraId="4A9CFC34" w14:textId="77777777" w:rsidR="003E26A6" w:rsidRPr="00647C6F" w:rsidRDefault="003E26A6" w:rsidP="003E26A6">
      <w:pPr>
        <w:pStyle w:val="af3"/>
        <w:tabs>
          <w:tab w:val="left" w:pos="1134"/>
        </w:tabs>
        <w:ind w:left="709"/>
        <w:rPr>
          <w:color w:val="000000" w:themeColor="text1"/>
          <w:lang w:eastAsia="en-US"/>
        </w:rPr>
      </w:pPr>
    </w:p>
    <w:p w14:paraId="038440D8"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Загальна сума резерву збитків, які виникли, але не заявлені (</w:t>
      </w:r>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CC</m:t>
            </m:r>
          </m:sub>
          <m:sup>
            <m:r>
              <w:rPr>
                <w:rFonts w:ascii="Cambria Math" w:hAnsi="Cambria Math"/>
                <w:color w:val="000000" w:themeColor="text1"/>
                <w:lang w:eastAsia="en-US"/>
              </w:rPr>
              <m:t>*</m:t>
            </m:r>
          </m:sup>
        </m:sSubSup>
      </m:oMath>
      <w:r w:rsidRPr="002C004D">
        <w:rPr>
          <w:color w:val="000000" w:themeColor="text1"/>
          <w:lang w:eastAsia="en-US"/>
        </w:rPr>
        <w:t>), розраховується шляхом підсумування отриманих значень резерву збитків, які виникли, але не заявлені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CC</m:t>
                </m:r>
              </m:sup>
            </m:sSup>
          </m:e>
          <m:sub>
            <m:r>
              <w:rPr>
                <w:rFonts w:ascii="Cambria Math" w:hAnsi="Cambria Math"/>
                <w:color w:val="000000" w:themeColor="text1"/>
                <w:vertAlign w:val="subscript"/>
                <w:lang w:eastAsia="en-US"/>
              </w:rPr>
              <m:t>a</m:t>
            </m:r>
          </m:sub>
        </m:sSub>
      </m:oMath>
      <w:r w:rsidRPr="002C004D">
        <w:rPr>
          <w:color w:val="000000" w:themeColor="text1"/>
        </w:rPr>
        <w:t>),</w:t>
      </w:r>
      <w:r w:rsidRPr="00647C6F">
        <w:rPr>
          <w:color w:val="000000" w:themeColor="text1"/>
          <w:lang w:eastAsia="en-US"/>
        </w:rPr>
        <w:t xml:space="preserve"> за кожним періодом настання збитків </w:t>
      </w:r>
      <m:oMath>
        <m:r>
          <w:rPr>
            <w:rFonts w:ascii="Cambria Math" w:hAnsi="Cambria Math"/>
            <w:color w:val="000000" w:themeColor="text1"/>
            <w:lang w:eastAsia="en-US"/>
          </w:rPr>
          <m:t>a</m:t>
        </m:r>
      </m:oMath>
      <w:r w:rsidRPr="00647C6F">
        <w:rPr>
          <w:color w:val="000000" w:themeColor="text1"/>
          <w:lang w:eastAsia="en-US"/>
        </w:rPr>
        <w:t xml:space="preserve"> за такою формулою:</w:t>
      </w:r>
    </w:p>
    <w:p w14:paraId="03B84BCE" w14:textId="77777777" w:rsidR="003E26A6" w:rsidRPr="00647C6F" w:rsidRDefault="003E26A6" w:rsidP="003E26A6">
      <w:pPr>
        <w:pStyle w:val="af3"/>
        <w:tabs>
          <w:tab w:val="left" w:pos="1134"/>
        </w:tabs>
        <w:ind w:left="709"/>
        <w:rPr>
          <w:color w:val="000000" w:themeColor="text1"/>
          <w:lang w:eastAsia="en-US"/>
        </w:rPr>
      </w:pPr>
    </w:p>
    <w:p w14:paraId="5040CD31" w14:textId="77777777" w:rsidR="003E26A6" w:rsidRPr="00647C6F" w:rsidRDefault="00F976BB" w:rsidP="003E26A6">
      <w:pPr>
        <w:pStyle w:val="af3"/>
        <w:tabs>
          <w:tab w:val="left" w:pos="1134"/>
        </w:tabs>
        <w:ind w:left="709"/>
        <w:rPr>
          <w:i/>
          <w:color w:val="000000" w:themeColor="text1"/>
          <w:lang w:eastAsia="en-US"/>
        </w:rPr>
      </w:pPr>
      <m:oMathPara>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CC</m:t>
              </m:r>
            </m:sub>
            <m:sup>
              <m:r>
                <w:rPr>
                  <w:rFonts w:ascii="Cambria Math" w:hAnsi="Cambria Math"/>
                  <w:color w:val="000000" w:themeColor="text1"/>
                  <w:lang w:eastAsia="en-US"/>
                </w:rPr>
                <m:t>*</m:t>
              </m:r>
            </m:sup>
          </m:sSubSup>
          <m:r>
            <w:rPr>
              <w:rFonts w:ascii="Cambria Math" w:hAnsi="Cambria Math"/>
              <w:color w:val="000000" w:themeColor="text1"/>
              <w:lang w:eastAsia="en-US"/>
            </w:rPr>
            <m:t>=</m:t>
          </m:r>
          <m:nary>
            <m:naryPr>
              <m:chr m:val="∑"/>
              <m:limLoc m:val="undOvr"/>
              <m:ctrlPr>
                <w:rPr>
                  <w:rFonts w:ascii="Cambria Math" w:hAnsi="Cambria Math"/>
                  <w:i/>
                  <w:color w:val="000000" w:themeColor="text1"/>
                </w:rPr>
              </m:ctrlPr>
            </m:naryPr>
            <m:sub>
              <m:r>
                <w:rPr>
                  <w:rFonts w:ascii="Cambria Math" w:hAnsi="Cambria Math"/>
                  <w:color w:val="000000" w:themeColor="text1"/>
                  <w:lang w:eastAsia="en-US"/>
                </w:rPr>
                <m:t>a=1</m:t>
              </m:r>
            </m:sub>
            <m:sup>
              <m:r>
                <w:rPr>
                  <w:rFonts w:ascii="Cambria Math" w:hAnsi="Cambria Math"/>
                  <w:color w:val="000000" w:themeColor="text1"/>
                  <w:lang w:eastAsia="en-US"/>
                </w:rPr>
                <m:t>N</m:t>
              </m:r>
            </m:sup>
            <m:e>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IBNR</m:t>
                      </m:r>
                    </m:e>
                    <m:sup>
                      <m:r>
                        <w:rPr>
                          <w:rFonts w:ascii="Cambria Math" w:hAnsi="Cambria Math"/>
                          <w:color w:val="000000" w:themeColor="text1"/>
                          <w:lang w:eastAsia="en-US"/>
                        </w:rPr>
                        <m:t>CC</m:t>
                      </m:r>
                    </m:sup>
                  </m:sSup>
                </m:e>
                <m:sub>
                  <m:r>
                    <w:rPr>
                      <w:rFonts w:ascii="Cambria Math" w:hAnsi="Cambria Math"/>
                      <w:color w:val="000000" w:themeColor="text1"/>
                      <w:vertAlign w:val="subscript"/>
                      <w:lang w:eastAsia="en-US"/>
                    </w:rPr>
                    <m:t>a</m:t>
                  </m:r>
                </m:sub>
              </m:sSub>
              <m:r>
                <w:rPr>
                  <w:rFonts w:ascii="Cambria Math" w:hAnsi="Cambria Math"/>
                  <w:color w:val="000000" w:themeColor="text1"/>
                  <w:lang w:eastAsia="en-US"/>
                </w:rPr>
                <m:t xml:space="preserve"> </m:t>
              </m:r>
            </m:e>
          </m:nary>
          <m:r>
            <w:rPr>
              <w:rFonts w:ascii="Cambria Math" w:hAnsi="Cambria Math"/>
              <w:color w:val="000000" w:themeColor="text1"/>
              <w:lang w:eastAsia="en-US"/>
            </w:rPr>
            <m:t>.</m:t>
          </m:r>
        </m:oMath>
      </m:oMathPara>
    </w:p>
    <w:p w14:paraId="610CA2D8" w14:textId="77777777" w:rsidR="003E26A6" w:rsidRPr="00647C6F" w:rsidRDefault="003E26A6" w:rsidP="003E26A6">
      <w:pPr>
        <w:tabs>
          <w:tab w:val="left" w:pos="1134"/>
        </w:tabs>
        <w:ind w:firstLine="709"/>
        <w:jc w:val="left"/>
        <w:rPr>
          <w:color w:val="000000" w:themeColor="text1"/>
          <w:lang w:eastAsia="en-US"/>
        </w:rPr>
      </w:pPr>
    </w:p>
    <w:p w14:paraId="3CD034B3"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Для визначення суми резерву збитків, які виникли, але не заявлені (</w:t>
      </w:r>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vertAlign w:val="subscript"/>
                <w:lang w:eastAsia="en-US"/>
              </w:rPr>
              <m:t>CC</m:t>
            </m:r>
          </m:sub>
        </m:sSub>
      </m:oMath>
      <w:r w:rsidRPr="002C004D">
        <w:rPr>
          <w:color w:val="000000" w:themeColor="text1"/>
          <w:lang w:eastAsia="en-US"/>
        </w:rPr>
        <w:t xml:space="preserve">), отримане значення </w:t>
      </w:r>
      <m:oMath>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CC</m:t>
            </m:r>
          </m:sub>
          <m:sup>
            <m:r>
              <w:rPr>
                <w:rFonts w:ascii="Cambria Math" w:hAnsi="Cambria Math"/>
                <w:color w:val="000000" w:themeColor="text1"/>
                <w:lang w:eastAsia="en-US"/>
              </w:rPr>
              <m:t>*</m:t>
            </m:r>
          </m:sup>
        </m:sSubSup>
      </m:oMath>
      <w:r w:rsidRPr="002C004D">
        <w:rPr>
          <w:color w:val="000000" w:themeColor="text1"/>
          <w:lang w:eastAsia="en-US"/>
        </w:rPr>
        <w:t xml:space="preserve"> збільшується на суму витрат на врегулювання збитків за відповідним класом страхування в розмірі </w:t>
      </w:r>
      <m:oMath>
        <m:r>
          <w:rPr>
            <w:rFonts w:ascii="Cambria Math" w:hAnsi="Cambria Math"/>
            <w:color w:val="000000" w:themeColor="text1"/>
            <w:lang w:eastAsia="en-US"/>
          </w:rPr>
          <m:t>n</m:t>
        </m:r>
      </m:oMath>
      <w:r w:rsidRPr="00647C6F">
        <w:rPr>
          <w:color w:val="000000" w:themeColor="text1"/>
          <w:lang w:eastAsia="en-US"/>
        </w:rPr>
        <w:t xml:space="preserve"> відсотків відповідно до вимог пункту 88 глави 14 розділу IV Положення за такою формулою:</w:t>
      </w:r>
    </w:p>
    <w:p w14:paraId="1A829703" w14:textId="77777777" w:rsidR="003E26A6" w:rsidRPr="00647C6F" w:rsidRDefault="003E26A6" w:rsidP="003E26A6">
      <w:pPr>
        <w:pStyle w:val="af3"/>
        <w:tabs>
          <w:tab w:val="left" w:pos="1134"/>
        </w:tabs>
        <w:ind w:left="709"/>
        <w:rPr>
          <w:color w:val="000000" w:themeColor="text1"/>
          <w:lang w:eastAsia="en-US"/>
        </w:rPr>
      </w:pPr>
    </w:p>
    <w:p w14:paraId="1EE81BB8" w14:textId="77777777" w:rsidR="003E26A6" w:rsidRPr="00647C6F" w:rsidRDefault="00F976BB" w:rsidP="003E26A6">
      <w:pPr>
        <w:pStyle w:val="af3"/>
        <w:tabs>
          <w:tab w:val="left" w:pos="1134"/>
        </w:tabs>
        <w:ind w:left="709"/>
        <w:rPr>
          <w:i/>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vertAlign w:val="subscript"/>
                  <w:lang w:eastAsia="en-US"/>
                </w:rPr>
                <m:t>CC</m:t>
              </m:r>
            </m:sub>
          </m:sSub>
          <m:sSubSup>
            <m:sSubSupPr>
              <m:ctrlPr>
                <w:rPr>
                  <w:rFonts w:ascii="Cambria Math" w:hAnsi="Cambria Math"/>
                  <w:i/>
                  <w:color w:val="000000" w:themeColor="text1"/>
                </w:rPr>
              </m:ctrlPr>
            </m:sSubSupPr>
            <m:e>
              <m:r>
                <w:rPr>
                  <w:rFonts w:ascii="Cambria Math" w:hAnsi="Cambria Math"/>
                  <w:color w:val="000000" w:themeColor="text1"/>
                  <w:lang w:eastAsia="en-US"/>
                </w:rPr>
                <m:t>=IBNR</m:t>
              </m:r>
            </m:e>
            <m:sub>
              <m:r>
                <w:rPr>
                  <w:rFonts w:ascii="Cambria Math" w:hAnsi="Cambria Math"/>
                  <w:color w:val="000000" w:themeColor="text1"/>
                  <w:lang w:eastAsia="en-US"/>
                </w:rPr>
                <m:t>CC</m:t>
              </m:r>
            </m:sub>
            <m:sup>
              <m:r>
                <w:rPr>
                  <w:rFonts w:ascii="Cambria Math" w:hAnsi="Cambria Math"/>
                  <w:color w:val="000000" w:themeColor="text1"/>
                  <w:lang w:eastAsia="en-US"/>
                </w:rPr>
                <m:t>*</m:t>
              </m:r>
            </m:sup>
          </m:sSubSup>
          <m:r>
            <w:rPr>
              <w:rFonts w:ascii="Cambria Math" w:hAnsi="Cambria Math"/>
              <w:color w:val="000000" w:themeColor="text1"/>
              <w:lang w:eastAsia="en-US"/>
            </w:rPr>
            <m:t>∙</m:t>
          </m:r>
          <m:d>
            <m:dPr>
              <m:ctrlPr>
                <w:rPr>
                  <w:rFonts w:ascii="Cambria Math" w:hAnsi="Cambria Math"/>
                  <w:i/>
                  <w:color w:val="000000" w:themeColor="text1"/>
                </w:rPr>
              </m:ctrlPr>
            </m:dPr>
            <m:e>
              <m:r>
                <w:rPr>
                  <w:rFonts w:ascii="Cambria Math" w:hAnsi="Cambria Math"/>
                  <w:color w:val="000000" w:themeColor="text1"/>
                  <w:lang w:eastAsia="en-US"/>
                </w:rPr>
                <m:t>1+</m:t>
              </m:r>
              <m:f>
                <m:fPr>
                  <m:ctrlPr>
                    <w:rPr>
                      <w:rFonts w:ascii="Cambria Math" w:hAnsi="Cambria Math"/>
                      <w:i/>
                      <w:color w:val="000000" w:themeColor="text1"/>
                    </w:rPr>
                  </m:ctrlPr>
                </m:fPr>
                <m:num>
                  <m:r>
                    <w:rPr>
                      <w:rFonts w:ascii="Cambria Math" w:hAnsi="Cambria Math"/>
                      <w:color w:val="000000" w:themeColor="text1"/>
                      <w:lang w:eastAsia="en-US"/>
                    </w:rPr>
                    <m:t>n</m:t>
                  </m:r>
                </m:num>
                <m:den>
                  <m:r>
                    <w:rPr>
                      <w:rFonts w:ascii="Cambria Math" w:hAnsi="Cambria Math"/>
                      <w:color w:val="000000" w:themeColor="text1"/>
                      <w:lang w:eastAsia="en-US"/>
                    </w:rPr>
                    <m:t>100</m:t>
                  </m:r>
                </m:den>
              </m:f>
            </m:e>
          </m:d>
          <m:r>
            <w:rPr>
              <w:rFonts w:ascii="Cambria Math" w:hAnsi="Cambria Math"/>
              <w:color w:val="000000" w:themeColor="text1"/>
              <w:lang w:eastAsia="en-US"/>
            </w:rPr>
            <m:t xml:space="preserve"> .</m:t>
          </m:r>
        </m:oMath>
      </m:oMathPara>
    </w:p>
    <w:p w14:paraId="497C1C36" w14:textId="77777777" w:rsidR="003E26A6" w:rsidRPr="00647C6F" w:rsidRDefault="003E26A6" w:rsidP="003E26A6">
      <w:pPr>
        <w:pStyle w:val="af3"/>
        <w:tabs>
          <w:tab w:val="left" w:pos="1134"/>
        </w:tabs>
        <w:ind w:left="709"/>
        <w:rPr>
          <w:i/>
          <w:color w:val="000000" w:themeColor="text1"/>
          <w:lang w:eastAsia="en-US"/>
        </w:rPr>
      </w:pPr>
    </w:p>
    <w:p w14:paraId="39533090" w14:textId="77777777" w:rsidR="003E26A6" w:rsidRPr="00647C6F" w:rsidRDefault="003E26A6" w:rsidP="003E26A6">
      <w:pPr>
        <w:keepNext/>
        <w:keepLines/>
        <w:tabs>
          <w:tab w:val="left" w:pos="1134"/>
        </w:tabs>
        <w:ind w:firstLine="142"/>
        <w:jc w:val="center"/>
        <w:outlineLvl w:val="2"/>
        <w:rPr>
          <w:bCs/>
          <w:color w:val="000000" w:themeColor="text1"/>
          <w:lang w:eastAsia="en-US"/>
        </w:rPr>
      </w:pPr>
      <w:r w:rsidRPr="00647C6F">
        <w:rPr>
          <w:bCs/>
          <w:color w:val="000000" w:themeColor="text1"/>
          <w:lang w:eastAsia="en-US"/>
        </w:rPr>
        <w:t xml:space="preserve">VIII. Розрахунок резерву збитків, які виникли, але не заявлені, методом лінійної комбінації </w:t>
      </w:r>
      <w:proofErr w:type="spellStart"/>
      <w:r w:rsidRPr="00647C6F">
        <w:rPr>
          <w:bCs/>
          <w:color w:val="000000" w:themeColor="text1"/>
          <w:lang w:eastAsia="en-US"/>
        </w:rPr>
        <w:t>актуарних</w:t>
      </w:r>
      <w:proofErr w:type="spellEnd"/>
      <w:r w:rsidRPr="00647C6F">
        <w:rPr>
          <w:bCs/>
          <w:color w:val="000000" w:themeColor="text1"/>
          <w:lang w:eastAsia="en-US"/>
        </w:rPr>
        <w:t xml:space="preserve"> методів</w:t>
      </w:r>
    </w:p>
    <w:p w14:paraId="477AE233" w14:textId="77777777" w:rsidR="003E26A6" w:rsidRPr="00647C6F" w:rsidRDefault="003E26A6" w:rsidP="003E26A6">
      <w:pPr>
        <w:tabs>
          <w:tab w:val="left" w:pos="1134"/>
        </w:tabs>
        <w:ind w:firstLine="709"/>
        <w:jc w:val="left"/>
        <w:rPr>
          <w:color w:val="000000" w:themeColor="text1"/>
          <w:lang w:eastAsia="en-US"/>
        </w:rPr>
      </w:pPr>
    </w:p>
    <w:p w14:paraId="504488DB"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Лінійна комбінація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розрахунку резерву збитків, які виникли, але не заявлені, може застосовуватися до окремих періодів настання збитків (</w:t>
      </w:r>
      <m:oMath>
        <m:r>
          <w:rPr>
            <w:rFonts w:ascii="Cambria Math" w:hAnsi="Cambria Math"/>
            <w:color w:val="000000" w:themeColor="text1"/>
            <w:lang w:eastAsia="en-US"/>
          </w:rPr>
          <m:t>a</m:t>
        </m:r>
      </m:oMath>
      <w:r w:rsidRPr="00647C6F">
        <w:rPr>
          <w:color w:val="000000" w:themeColor="text1"/>
          <w:lang w:eastAsia="en-US"/>
        </w:rPr>
        <w:t>) або до розрахунку суми резерву збитків, які виникли, але не заявлені, за всіма періодами настання збитків.</w:t>
      </w:r>
    </w:p>
    <w:p w14:paraId="70431A97" w14:textId="77777777" w:rsidR="003E26A6" w:rsidRPr="00647C6F" w:rsidRDefault="003E26A6" w:rsidP="003E26A6">
      <w:pPr>
        <w:pStyle w:val="af3"/>
        <w:tabs>
          <w:tab w:val="left" w:pos="1134"/>
        </w:tabs>
        <w:ind w:left="709"/>
        <w:rPr>
          <w:color w:val="000000" w:themeColor="text1"/>
          <w:lang w:eastAsia="en-US"/>
        </w:rPr>
      </w:pPr>
    </w:p>
    <w:p w14:paraId="595FF54F"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Лінійна комбінація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розрахунку резерву збитків, які виникли, але не заявлені, розраховується за такою формулою:</w:t>
      </w:r>
    </w:p>
    <w:p w14:paraId="5152CB9D" w14:textId="77777777" w:rsidR="003E26A6" w:rsidRPr="00647C6F" w:rsidRDefault="003E26A6" w:rsidP="003E26A6">
      <w:pPr>
        <w:tabs>
          <w:tab w:val="left" w:pos="1134"/>
        </w:tabs>
        <w:ind w:firstLine="709"/>
        <w:rPr>
          <w:color w:val="000000" w:themeColor="text1"/>
          <w:lang w:eastAsia="en-US"/>
        </w:rPr>
      </w:pPr>
    </w:p>
    <w:p w14:paraId="705A1FCC" w14:textId="77777777" w:rsidR="003E26A6" w:rsidRPr="002C004D" w:rsidRDefault="00F976BB" w:rsidP="003E26A6">
      <w:pPr>
        <w:tabs>
          <w:tab w:val="left" w:pos="1134"/>
        </w:tabs>
        <w:ind w:firstLine="709"/>
        <w:rPr>
          <w:i/>
          <w:color w:val="000000" w:themeColor="text1"/>
          <w:lang w:eastAsia="en-US"/>
        </w:rPr>
      </w:pPr>
      <m:oMathPara>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lang w:eastAsia="en-US"/>
                </w:rPr>
                <m:t>ЛК</m:t>
              </m:r>
            </m:sub>
          </m:sSub>
          <m:r>
            <w:rPr>
              <w:rFonts w:ascii="Cambria Math" w:hAnsi="Cambria Math"/>
              <w:color w:val="000000" w:themeColor="text1"/>
              <w:lang w:eastAsia="en-US"/>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lang w:eastAsia="en-US"/>
                </w:rPr>
                <m:t>i</m:t>
              </m:r>
            </m:sub>
            <m:sup/>
            <m:e>
              <m:sSub>
                <m:sSubPr>
                  <m:ctrlPr>
                    <w:rPr>
                      <w:rFonts w:ascii="Cambria Math" w:hAnsi="Cambria Math"/>
                      <w:i/>
                      <w:color w:val="000000" w:themeColor="text1"/>
                    </w:rPr>
                  </m:ctrlPr>
                </m:sSubPr>
                <m:e>
                  <m:r>
                    <w:rPr>
                      <w:rFonts w:ascii="Cambria Math" w:hAnsi="Cambria Math"/>
                      <w:color w:val="000000" w:themeColor="text1"/>
                      <w:lang w:eastAsia="en-US"/>
                    </w:rPr>
                    <m:t>k</m:t>
                  </m:r>
                </m:e>
                <m:sub>
                  <m:r>
                    <w:rPr>
                      <w:rFonts w:ascii="Cambria Math" w:hAnsi="Cambria Math"/>
                      <w:color w:val="000000" w:themeColor="text1"/>
                      <w:lang w:eastAsia="en-US"/>
                    </w:rPr>
                    <m:t>i</m:t>
                  </m:r>
                </m:sub>
              </m:sSub>
              <m:r>
                <w:rPr>
                  <w:rFonts w:ascii="Cambria Math" w:hAnsi="Cambria Math"/>
                  <w:color w:val="000000" w:themeColor="text1"/>
                  <w:lang w:eastAsia="en-US"/>
                </w:rPr>
                <m:t>∙</m:t>
              </m:r>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lang w:eastAsia="en-US"/>
                    </w:rPr>
                    <m:t>i</m:t>
                  </m:r>
                </m:sub>
              </m:sSub>
            </m:e>
          </m:nary>
          <m:r>
            <w:rPr>
              <w:rFonts w:ascii="Cambria Math" w:hAnsi="Cambria Math"/>
              <w:color w:val="000000" w:themeColor="text1"/>
              <w:lang w:eastAsia="en-US"/>
            </w:rPr>
            <m:t>,</m:t>
          </m:r>
        </m:oMath>
      </m:oMathPara>
    </w:p>
    <w:p w14:paraId="4C82C62D" w14:textId="77777777" w:rsidR="003E26A6" w:rsidRPr="00647C6F" w:rsidRDefault="003E26A6" w:rsidP="003E26A6">
      <w:pPr>
        <w:tabs>
          <w:tab w:val="left" w:pos="1134"/>
        </w:tabs>
        <w:ind w:firstLine="709"/>
        <w:rPr>
          <w:color w:val="000000" w:themeColor="text1"/>
          <w:lang w:eastAsia="en-US"/>
        </w:rPr>
      </w:pPr>
    </w:p>
    <w:p w14:paraId="4FF989EF" w14:textId="77777777" w:rsidR="003E26A6" w:rsidRPr="00647C6F" w:rsidRDefault="003E26A6" w:rsidP="005F4C86">
      <w:pPr>
        <w:rPr>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lang w:eastAsia="en-US"/>
              </w:rPr>
              <m:t>ЛК</m:t>
            </m:r>
          </m:sub>
        </m:sSub>
      </m:oMath>
      <w:r w:rsidRPr="002C004D">
        <w:rPr>
          <w:color w:val="000000" w:themeColor="text1"/>
          <w:lang w:eastAsia="en-US"/>
        </w:rPr>
        <w:t xml:space="preserve"> – розмір резерву збитків, які виникли, але не заявлені, розрахований методом лінійної комбінації актуарних методів розрахунку резерву збитків, які виникли, але не заявлені;</w:t>
      </w:r>
    </w:p>
    <w:p w14:paraId="332D6AA5"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lang w:eastAsia="en-US"/>
              </w:rPr>
              <m:t>i</m:t>
            </m:r>
          </m:sub>
        </m:sSub>
      </m:oMath>
      <w:r w:rsidR="003E26A6" w:rsidRPr="002C004D">
        <w:rPr>
          <w:color w:val="000000" w:themeColor="text1"/>
          <w:lang w:eastAsia="en-US"/>
        </w:rPr>
        <w:t xml:space="preserve"> – результат розрахунку резерву збитків, які виникли, але не заявлені, одним з </w:t>
      </w:r>
      <w:proofErr w:type="spellStart"/>
      <w:r w:rsidR="003E26A6" w:rsidRPr="002C004D">
        <w:rPr>
          <w:color w:val="000000" w:themeColor="text1"/>
          <w:lang w:eastAsia="en-US"/>
        </w:rPr>
        <w:t>актуарних</w:t>
      </w:r>
      <w:proofErr w:type="spellEnd"/>
      <w:r w:rsidR="003E26A6" w:rsidRPr="002C004D">
        <w:rPr>
          <w:color w:val="000000" w:themeColor="text1"/>
          <w:lang w:eastAsia="en-US"/>
        </w:rPr>
        <w:t xml:space="preserve"> методів, зазначених у підпунктах 1 – 5 пункту 82 глави 14 розді</w:t>
      </w:r>
      <w:r w:rsidR="003E26A6" w:rsidRPr="00647C6F">
        <w:rPr>
          <w:color w:val="000000" w:themeColor="text1"/>
          <w:lang w:eastAsia="en-US"/>
        </w:rPr>
        <w:t>лу IV Положення;</w:t>
      </w:r>
    </w:p>
    <w:p w14:paraId="70610718" w14:textId="77777777" w:rsidR="003E26A6" w:rsidRPr="00647C6F" w:rsidRDefault="00F976BB" w:rsidP="003E26A6">
      <w:pPr>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k</m:t>
            </m:r>
          </m:e>
          <m:sub>
            <m:r>
              <w:rPr>
                <w:rFonts w:ascii="Cambria Math" w:hAnsi="Cambria Math"/>
                <w:color w:val="000000" w:themeColor="text1"/>
                <w:lang w:eastAsia="en-US"/>
              </w:rPr>
              <m:t>i</m:t>
            </m:r>
          </m:sub>
        </m:sSub>
      </m:oMath>
      <w:r w:rsidR="003E26A6" w:rsidRPr="002C004D">
        <w:rPr>
          <w:color w:val="000000" w:themeColor="text1"/>
          <w:lang w:eastAsia="en-US"/>
        </w:rPr>
        <w:t xml:space="preserve"> – зважувальний коефіцієнт для обраного актуарного методу, за яким був розрахований </w:t>
      </w:r>
      <m:oMath>
        <m:sSub>
          <m:sSubPr>
            <m:ctrlPr>
              <w:rPr>
                <w:rFonts w:ascii="Cambria Math" w:hAnsi="Cambria Math"/>
                <w:i/>
                <w:color w:val="000000" w:themeColor="text1"/>
              </w:rPr>
            </m:ctrlPr>
          </m:sSubPr>
          <m:e>
            <m:r>
              <w:rPr>
                <w:rFonts w:ascii="Cambria Math" w:hAnsi="Cambria Math"/>
                <w:color w:val="000000" w:themeColor="text1"/>
                <w:lang w:eastAsia="en-US"/>
              </w:rPr>
              <m:t>IBNR</m:t>
            </m:r>
          </m:e>
          <m:sub>
            <m:r>
              <w:rPr>
                <w:rFonts w:ascii="Cambria Math" w:hAnsi="Cambria Math"/>
                <w:color w:val="000000" w:themeColor="text1"/>
                <w:lang w:eastAsia="en-US"/>
              </w:rPr>
              <m:t>i</m:t>
            </m:r>
          </m:sub>
        </m:sSub>
      </m:oMath>
      <w:r w:rsidR="003E26A6" w:rsidRPr="002C004D">
        <w:rPr>
          <w:color w:val="000000" w:themeColor="text1"/>
          <w:lang w:eastAsia="en-US"/>
        </w:rPr>
        <w:t xml:space="preserve">. Зважувальний коефіцієнт для обраного </w:t>
      </w:r>
      <w:proofErr w:type="spellStart"/>
      <w:r w:rsidR="003E26A6" w:rsidRPr="002C004D">
        <w:rPr>
          <w:color w:val="000000" w:themeColor="text1"/>
          <w:lang w:eastAsia="en-US"/>
        </w:rPr>
        <w:t>актуарного</w:t>
      </w:r>
      <w:proofErr w:type="spellEnd"/>
      <w:r w:rsidR="003E26A6" w:rsidRPr="002C004D">
        <w:rPr>
          <w:color w:val="000000" w:themeColor="text1"/>
          <w:lang w:eastAsia="en-US"/>
        </w:rPr>
        <w:t xml:space="preserve"> методу (</w:t>
      </w:r>
      <m:oMath>
        <m:sSub>
          <m:sSubPr>
            <m:ctrlPr>
              <w:rPr>
                <w:rFonts w:ascii="Cambria Math" w:hAnsi="Cambria Math"/>
                <w:i/>
                <w:color w:val="000000" w:themeColor="text1"/>
              </w:rPr>
            </m:ctrlPr>
          </m:sSubPr>
          <m:e>
            <m:r>
              <w:rPr>
                <w:rFonts w:ascii="Cambria Math" w:hAnsi="Cambria Math"/>
                <w:color w:val="000000" w:themeColor="text1"/>
                <w:lang w:eastAsia="en-US"/>
              </w:rPr>
              <m:t>k</m:t>
            </m:r>
          </m:e>
          <m:sub>
            <m:r>
              <w:rPr>
                <w:rFonts w:ascii="Cambria Math" w:hAnsi="Cambria Math"/>
                <w:color w:val="000000" w:themeColor="text1"/>
                <w:lang w:eastAsia="en-US"/>
              </w:rPr>
              <m:t>i</m:t>
            </m:r>
          </m:sub>
        </m:sSub>
        <m:r>
          <w:rPr>
            <w:rFonts w:ascii="Cambria Math" w:hAnsi="Cambria Math"/>
            <w:color w:val="000000" w:themeColor="text1"/>
          </w:rPr>
          <m:t xml:space="preserve">) </m:t>
        </m:r>
      </m:oMath>
      <w:r w:rsidR="003E26A6" w:rsidRPr="002C004D">
        <w:rPr>
          <w:color w:val="000000" w:themeColor="text1"/>
          <w:lang w:eastAsia="en-US"/>
        </w:rPr>
        <w:t xml:space="preserve">набуває значення від 0 до 1 та відповідає такій умові: </w:t>
      </w:r>
    </w:p>
    <w:p w14:paraId="555A04AD" w14:textId="77777777" w:rsidR="003E26A6" w:rsidRPr="00647C6F" w:rsidRDefault="003E26A6" w:rsidP="003E26A6">
      <w:pPr>
        <w:ind w:firstLine="709"/>
        <w:rPr>
          <w:color w:val="000000" w:themeColor="text1"/>
          <w:lang w:eastAsia="en-US"/>
        </w:rPr>
      </w:pPr>
    </w:p>
    <w:p w14:paraId="79723C7B" w14:textId="77777777" w:rsidR="003E26A6" w:rsidRPr="002C004D" w:rsidRDefault="00F976BB" w:rsidP="003E26A6">
      <w:pPr>
        <w:ind w:firstLine="709"/>
        <w:rPr>
          <w:color w:val="000000" w:themeColor="text1"/>
          <w:lang w:eastAsia="en-US"/>
        </w:rPr>
      </w:pPr>
      <m:oMathPara>
        <m:oMath>
          <m:nary>
            <m:naryPr>
              <m:chr m:val="∑"/>
              <m:limLoc m:val="undOvr"/>
              <m:supHide m:val="1"/>
              <m:ctrlPr>
                <w:rPr>
                  <w:rFonts w:ascii="Cambria Math" w:hAnsi="Cambria Math"/>
                  <w:i/>
                  <w:color w:val="000000" w:themeColor="text1"/>
                </w:rPr>
              </m:ctrlPr>
            </m:naryPr>
            <m:sub>
              <m:r>
                <w:rPr>
                  <w:rFonts w:ascii="Cambria Math" w:hAnsi="Cambria Math"/>
                  <w:color w:val="000000" w:themeColor="text1"/>
                  <w:lang w:eastAsia="en-US"/>
                </w:rPr>
                <m:t>i</m:t>
              </m:r>
            </m:sub>
            <m:sup/>
            <m:e>
              <m:sSub>
                <m:sSubPr>
                  <m:ctrlPr>
                    <w:rPr>
                      <w:rFonts w:ascii="Cambria Math" w:hAnsi="Cambria Math"/>
                      <w:i/>
                      <w:color w:val="000000" w:themeColor="text1"/>
                    </w:rPr>
                  </m:ctrlPr>
                </m:sSubPr>
                <m:e>
                  <m:r>
                    <w:rPr>
                      <w:rFonts w:ascii="Cambria Math" w:hAnsi="Cambria Math"/>
                      <w:color w:val="000000" w:themeColor="text1"/>
                      <w:lang w:eastAsia="en-US"/>
                    </w:rPr>
                    <m:t>k</m:t>
                  </m:r>
                </m:e>
                <m:sub>
                  <m:r>
                    <w:rPr>
                      <w:rFonts w:ascii="Cambria Math" w:hAnsi="Cambria Math"/>
                      <w:color w:val="000000" w:themeColor="text1"/>
                      <w:lang w:eastAsia="en-US"/>
                    </w:rPr>
                    <m:t>i</m:t>
                  </m:r>
                </m:sub>
              </m:sSub>
            </m:e>
          </m:nary>
          <m:r>
            <w:rPr>
              <w:rFonts w:ascii="Cambria Math" w:hAnsi="Cambria Math"/>
              <w:color w:val="000000" w:themeColor="text1"/>
              <w:lang w:eastAsia="en-US"/>
            </w:rPr>
            <m:t>=1 .</m:t>
          </m:r>
        </m:oMath>
      </m:oMathPara>
    </w:p>
    <w:p w14:paraId="2E874082" w14:textId="77777777" w:rsidR="003E26A6" w:rsidRPr="00647C6F" w:rsidRDefault="003E26A6" w:rsidP="003E26A6">
      <w:pPr>
        <w:ind w:firstLine="709"/>
        <w:rPr>
          <w:color w:val="000000" w:themeColor="text1"/>
          <w:lang w:eastAsia="en-US"/>
        </w:rPr>
      </w:pPr>
    </w:p>
    <w:p w14:paraId="15C27E97"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Лінійна комбінація </w:t>
      </w:r>
      <w:proofErr w:type="spellStart"/>
      <w:r w:rsidRPr="00647C6F">
        <w:rPr>
          <w:color w:val="000000" w:themeColor="text1"/>
          <w:lang w:eastAsia="en-US"/>
        </w:rPr>
        <w:t>актуарних</w:t>
      </w:r>
      <w:proofErr w:type="spellEnd"/>
      <w:r w:rsidRPr="00647C6F">
        <w:rPr>
          <w:color w:val="000000" w:themeColor="text1"/>
          <w:lang w:eastAsia="en-US"/>
        </w:rPr>
        <w:t xml:space="preserve"> методів розрахунку резерву збитків, які виникли, але не заявлені, для </w:t>
      </w:r>
      <m:oMath>
        <m:r>
          <w:rPr>
            <w:rFonts w:ascii="Cambria Math" w:hAnsi="Cambria Math"/>
            <w:color w:val="000000" w:themeColor="text1"/>
            <w:lang w:eastAsia="en-US"/>
          </w:rPr>
          <m:t>a</m:t>
        </m:r>
      </m:oMath>
      <w:r w:rsidRPr="00647C6F">
        <w:rPr>
          <w:color w:val="000000" w:themeColor="text1"/>
          <w:lang w:eastAsia="en-US"/>
        </w:rPr>
        <w:t>-го періоду настання збитків розраховується за такою формулою:</w:t>
      </w:r>
    </w:p>
    <w:p w14:paraId="617F25A5" w14:textId="77777777" w:rsidR="003E26A6" w:rsidRPr="00647C6F" w:rsidRDefault="003E26A6" w:rsidP="003E26A6">
      <w:pPr>
        <w:tabs>
          <w:tab w:val="left" w:pos="1134"/>
        </w:tabs>
        <w:ind w:firstLine="709"/>
        <w:rPr>
          <w:color w:val="000000" w:themeColor="text1"/>
          <w:lang w:eastAsia="en-US"/>
        </w:rPr>
      </w:pPr>
    </w:p>
    <w:p w14:paraId="65D40D05" w14:textId="77777777" w:rsidR="003E26A6" w:rsidRPr="002C004D" w:rsidRDefault="00F976BB" w:rsidP="003E26A6">
      <w:pPr>
        <w:tabs>
          <w:tab w:val="left" w:pos="1134"/>
        </w:tabs>
        <w:ind w:firstLine="709"/>
        <w:rPr>
          <w:i/>
          <w:color w:val="000000" w:themeColor="text1"/>
          <w:lang w:eastAsia="en-US"/>
        </w:rPr>
      </w:pPr>
      <m:oMathPara>
        <m:oMath>
          <m:sSub>
            <m:sSubPr>
              <m:ctrlPr>
                <w:rPr>
                  <w:rFonts w:ascii="Cambria Math" w:hAnsi="Cambria Math"/>
                  <w:i/>
                  <w:color w:val="000000" w:themeColor="text1"/>
                  <w:szCs w:val="24"/>
                </w:rPr>
              </m:ctrlPr>
            </m:sSubPr>
            <m:e>
              <m:sSup>
                <m:sSupPr>
                  <m:ctrlPr>
                    <w:rPr>
                      <w:rFonts w:ascii="Cambria Math" w:hAnsi="Cambria Math"/>
                      <w:i/>
                      <w:color w:val="000000" w:themeColor="text1"/>
                      <w:szCs w:val="24"/>
                      <w:lang w:eastAsia="en-US"/>
                    </w:rPr>
                  </m:ctrlPr>
                </m:sSupPr>
                <m:e>
                  <m:r>
                    <w:rPr>
                      <w:rFonts w:ascii="Cambria Math" w:hAnsi="Cambria Math"/>
                      <w:color w:val="000000" w:themeColor="text1"/>
                      <w:szCs w:val="24"/>
                      <w:lang w:eastAsia="en-US"/>
                    </w:rPr>
                    <m:t>IBNR</m:t>
                  </m:r>
                </m:e>
                <m:sup>
                  <m:r>
                    <w:rPr>
                      <w:rFonts w:ascii="Cambria Math" w:hAnsi="Cambria Math"/>
                      <w:color w:val="000000" w:themeColor="text1"/>
                      <w:szCs w:val="24"/>
                      <w:lang w:eastAsia="en-US"/>
                    </w:rPr>
                    <m:t>a</m:t>
                  </m:r>
                </m:sup>
              </m:sSup>
            </m:e>
            <m:sub>
              <m:r>
                <w:rPr>
                  <w:rFonts w:ascii="Cambria Math" w:hAnsi="Cambria Math"/>
                  <w:color w:val="000000" w:themeColor="text1"/>
                  <w:szCs w:val="24"/>
                  <w:lang w:eastAsia="en-US"/>
                </w:rPr>
                <m:t>ЛК</m:t>
              </m:r>
            </m:sub>
          </m:sSub>
          <m:r>
            <w:rPr>
              <w:rFonts w:ascii="Cambria Math" w:hAnsi="Cambria Math"/>
              <w:color w:val="000000" w:themeColor="text1"/>
              <w:szCs w:val="24"/>
              <w:lang w:eastAsia="en-US"/>
            </w:rPr>
            <m:t>=</m:t>
          </m:r>
          <m:nary>
            <m:naryPr>
              <m:chr m:val="∑"/>
              <m:limLoc m:val="undOvr"/>
              <m:supHide m:val="1"/>
              <m:ctrlPr>
                <w:rPr>
                  <w:rFonts w:ascii="Cambria Math" w:hAnsi="Cambria Math"/>
                  <w:i/>
                  <w:color w:val="000000" w:themeColor="text1"/>
                  <w:szCs w:val="24"/>
                </w:rPr>
              </m:ctrlPr>
            </m:naryPr>
            <m:sub>
              <m:r>
                <w:rPr>
                  <w:rFonts w:ascii="Cambria Math" w:hAnsi="Cambria Math"/>
                  <w:color w:val="000000" w:themeColor="text1"/>
                  <w:szCs w:val="24"/>
                  <w:lang w:eastAsia="en-US"/>
                </w:rPr>
                <m:t>i</m:t>
              </m:r>
            </m:sub>
            <m:sup/>
            <m:e>
              <m:sSub>
                <m:sSubPr>
                  <m:ctrlPr>
                    <w:rPr>
                      <w:rFonts w:ascii="Cambria Math" w:hAnsi="Cambria Math"/>
                      <w:i/>
                      <w:color w:val="000000" w:themeColor="text1"/>
                      <w:szCs w:val="24"/>
                    </w:rPr>
                  </m:ctrlPr>
                </m:sSubPr>
                <m:e>
                  <m:sSup>
                    <m:sSupPr>
                      <m:ctrlPr>
                        <w:rPr>
                          <w:rFonts w:ascii="Cambria Math" w:hAnsi="Cambria Math"/>
                          <w:i/>
                          <w:color w:val="000000" w:themeColor="text1"/>
                          <w:szCs w:val="24"/>
                          <w:lang w:eastAsia="en-US"/>
                        </w:rPr>
                      </m:ctrlPr>
                    </m:sSupPr>
                    <m:e>
                      <m:r>
                        <w:rPr>
                          <w:rFonts w:ascii="Cambria Math" w:hAnsi="Cambria Math"/>
                          <w:color w:val="000000" w:themeColor="text1"/>
                          <w:szCs w:val="24"/>
                          <w:lang w:eastAsia="en-US"/>
                        </w:rPr>
                        <m:t>k</m:t>
                      </m:r>
                    </m:e>
                    <m:sup>
                      <m:r>
                        <w:rPr>
                          <w:rFonts w:ascii="Cambria Math" w:hAnsi="Cambria Math"/>
                          <w:color w:val="000000" w:themeColor="text1"/>
                          <w:szCs w:val="24"/>
                          <w:lang w:eastAsia="en-US"/>
                        </w:rPr>
                        <m:t>a</m:t>
                      </m:r>
                    </m:sup>
                  </m:sSup>
                </m:e>
                <m:sub>
                  <m:r>
                    <w:rPr>
                      <w:rFonts w:ascii="Cambria Math" w:hAnsi="Cambria Math"/>
                      <w:color w:val="000000" w:themeColor="text1"/>
                      <w:szCs w:val="24"/>
                      <w:lang w:eastAsia="en-US"/>
                    </w:rPr>
                    <m:t>i</m:t>
                  </m:r>
                </m:sub>
              </m:sSub>
              <m:r>
                <w:rPr>
                  <w:rFonts w:ascii="Cambria Math" w:hAnsi="Cambria Math"/>
                  <w:color w:val="000000" w:themeColor="text1"/>
                  <w:szCs w:val="24"/>
                  <w:lang w:eastAsia="en-US"/>
                </w:rPr>
                <m:t>∙</m:t>
              </m:r>
              <m:sSub>
                <m:sSubPr>
                  <m:ctrlPr>
                    <w:rPr>
                      <w:rFonts w:ascii="Cambria Math" w:hAnsi="Cambria Math"/>
                      <w:i/>
                      <w:color w:val="000000" w:themeColor="text1"/>
                      <w:szCs w:val="24"/>
                    </w:rPr>
                  </m:ctrlPr>
                </m:sSubPr>
                <m:e>
                  <m:sSup>
                    <m:sSupPr>
                      <m:ctrlPr>
                        <w:rPr>
                          <w:rFonts w:ascii="Cambria Math" w:hAnsi="Cambria Math"/>
                          <w:i/>
                          <w:color w:val="000000" w:themeColor="text1"/>
                          <w:szCs w:val="24"/>
                          <w:lang w:eastAsia="en-US"/>
                        </w:rPr>
                      </m:ctrlPr>
                    </m:sSupPr>
                    <m:e>
                      <m:r>
                        <w:rPr>
                          <w:rFonts w:ascii="Cambria Math" w:hAnsi="Cambria Math"/>
                          <w:color w:val="000000" w:themeColor="text1"/>
                          <w:szCs w:val="24"/>
                          <w:lang w:eastAsia="en-US"/>
                        </w:rPr>
                        <m:t>IBNR</m:t>
                      </m:r>
                    </m:e>
                    <m:sup>
                      <m:r>
                        <w:rPr>
                          <w:rFonts w:ascii="Cambria Math" w:hAnsi="Cambria Math"/>
                          <w:color w:val="000000" w:themeColor="text1"/>
                          <w:szCs w:val="24"/>
                          <w:lang w:eastAsia="en-US"/>
                        </w:rPr>
                        <m:t>a</m:t>
                      </m:r>
                    </m:sup>
                  </m:sSup>
                </m:e>
                <m:sub>
                  <m:r>
                    <w:rPr>
                      <w:rFonts w:ascii="Cambria Math" w:hAnsi="Cambria Math"/>
                      <w:color w:val="000000" w:themeColor="text1"/>
                      <w:szCs w:val="24"/>
                      <w:lang w:eastAsia="en-US"/>
                    </w:rPr>
                    <m:t>i</m:t>
                  </m:r>
                </m:sub>
              </m:sSub>
            </m:e>
          </m:nary>
          <m:r>
            <w:rPr>
              <w:rFonts w:ascii="Cambria Math" w:hAnsi="Cambria Math"/>
              <w:color w:val="000000" w:themeColor="text1"/>
              <w:sz w:val="32"/>
              <w:lang w:eastAsia="en-US"/>
            </w:rPr>
            <m:t>,</m:t>
          </m:r>
        </m:oMath>
      </m:oMathPara>
    </w:p>
    <w:p w14:paraId="1304701B" w14:textId="77777777" w:rsidR="003E26A6" w:rsidRPr="00647C6F" w:rsidRDefault="003E26A6" w:rsidP="003E26A6">
      <w:pPr>
        <w:tabs>
          <w:tab w:val="left" w:pos="1134"/>
        </w:tabs>
        <w:ind w:firstLine="709"/>
        <w:rPr>
          <w:color w:val="000000" w:themeColor="text1"/>
          <w:lang w:eastAsia="en-US"/>
        </w:rPr>
      </w:pPr>
    </w:p>
    <w:p w14:paraId="2C4D75E1" w14:textId="77777777" w:rsidR="003E26A6" w:rsidRPr="00647C6F" w:rsidRDefault="003E26A6" w:rsidP="005F4C86">
      <w:pPr>
        <w:rPr>
          <w:color w:val="000000" w:themeColor="text1"/>
          <w:lang w:eastAsia="en-US"/>
        </w:rPr>
      </w:pPr>
      <w:r w:rsidRPr="00647C6F">
        <w:rPr>
          <w:color w:val="000000" w:themeColor="text1"/>
          <w:lang w:eastAsia="en-US"/>
        </w:rPr>
        <w:t xml:space="preserve">де </w:t>
      </w:r>
      <m:oMath>
        <m:sSub>
          <m:sSubPr>
            <m:ctrlPr>
              <w:rPr>
                <w:rFonts w:ascii="Cambria Math" w:hAnsi="Cambria Math"/>
                <w:color w:val="000000" w:themeColor="text1"/>
                <w:lang w:eastAsia="en-US"/>
              </w:rPr>
            </m:ctrlPr>
          </m:sSubPr>
          <m:e>
            <m:sSup>
              <m:sSupPr>
                <m:ctrlPr>
                  <w:rPr>
                    <w:rFonts w:ascii="Cambria Math" w:hAnsi="Cambria Math"/>
                    <w:color w:val="000000" w:themeColor="text1"/>
                    <w:lang w:eastAsia="en-US"/>
                  </w:rPr>
                </m:ctrlPr>
              </m:sSupPr>
              <m:e>
                <m:r>
                  <w:rPr>
                    <w:rFonts w:ascii="Cambria Math" w:hAnsi="Cambria Math"/>
                    <w:color w:val="000000" w:themeColor="text1"/>
                    <w:lang w:eastAsia="en-US"/>
                  </w:rPr>
                  <m:t>IBNR</m:t>
                </m:r>
              </m:e>
              <m:sup>
                <m:r>
                  <w:rPr>
                    <w:rFonts w:ascii="Cambria Math" w:hAnsi="Cambria Math"/>
                    <w:color w:val="000000" w:themeColor="text1"/>
                    <w:lang w:eastAsia="en-US"/>
                  </w:rPr>
                  <m:t>a</m:t>
                </m:r>
              </m:sup>
            </m:sSup>
          </m:e>
          <m:sub>
            <m:r>
              <m:rPr>
                <m:sty m:val="p"/>
              </m:rPr>
              <w:rPr>
                <w:rFonts w:ascii="Cambria Math" w:hAnsi="Cambria Math"/>
                <w:color w:val="000000" w:themeColor="text1"/>
                <w:lang w:eastAsia="en-US"/>
              </w:rPr>
              <m:t>ЛК</m:t>
            </m:r>
          </m:sub>
        </m:sSub>
      </m:oMath>
      <w:r w:rsidRPr="002C004D">
        <w:rPr>
          <w:color w:val="000000" w:themeColor="text1"/>
          <w:lang w:eastAsia="en-US"/>
        </w:rPr>
        <w:t xml:space="preserve"> – розмір резерву збитків, які виникли, але не заявлені, розрахований методом лінійної комбінації актуарних методів розрахунку резерву збитків, які виникли, але не заявлені, для </w:t>
      </w:r>
      <m:oMath>
        <m:r>
          <w:rPr>
            <w:rFonts w:ascii="Cambria Math" w:hAnsi="Cambria Math"/>
            <w:color w:val="000000" w:themeColor="text1"/>
            <w:lang w:eastAsia="en-US"/>
          </w:rPr>
          <m:t>a</m:t>
        </m:r>
      </m:oMath>
      <w:r w:rsidRPr="00647C6F">
        <w:rPr>
          <w:b/>
          <w:color w:val="000000" w:themeColor="text1"/>
          <w:lang w:eastAsia="en-US"/>
        </w:rPr>
        <w:t>-</w:t>
      </w:r>
      <w:r w:rsidRPr="00647C6F">
        <w:rPr>
          <w:color w:val="000000" w:themeColor="text1"/>
          <w:lang w:eastAsia="en-US"/>
        </w:rPr>
        <w:t xml:space="preserve">го періоду настання збитків, де </w:t>
      </w:r>
      <m:oMath>
        <m:r>
          <w:rPr>
            <w:rFonts w:ascii="Cambria Math" w:hAnsi="Cambria Math"/>
            <w:color w:val="000000" w:themeColor="text1"/>
            <w:lang w:eastAsia="en-US"/>
          </w:rPr>
          <m:t>a</m:t>
        </m:r>
      </m:oMath>
      <w:r w:rsidRPr="00647C6F">
        <w:rPr>
          <w:color w:val="000000" w:themeColor="text1"/>
          <w:lang w:eastAsia="en-US"/>
        </w:rPr>
        <w:t xml:space="preserve"> є поточним періодом настання збитків (або </w:t>
      </w:r>
      <m:oMath>
        <m:r>
          <w:rPr>
            <w:rFonts w:ascii="Cambria Math" w:hAnsi="Cambria Math"/>
            <w:color w:val="000000" w:themeColor="text1"/>
            <w:lang w:eastAsia="en-US"/>
          </w:rPr>
          <m:t>a</m:t>
        </m:r>
      </m:oMath>
      <w:r w:rsidRPr="00647C6F">
        <w:rPr>
          <w:color w:val="000000" w:themeColor="text1"/>
          <w:lang w:eastAsia="en-US"/>
        </w:rPr>
        <w:t xml:space="preserve"> є в межах поточного кварталу, якщо періодом настання збитків є строк менше кварталу);</w:t>
      </w:r>
    </w:p>
    <w:p w14:paraId="32B009D0" w14:textId="77777777" w:rsidR="003E26A6" w:rsidRPr="00647C6F" w:rsidRDefault="00F976BB" w:rsidP="003E26A6">
      <w:pPr>
        <w:ind w:firstLine="709"/>
        <w:rPr>
          <w:color w:val="000000" w:themeColor="text1"/>
          <w:lang w:eastAsia="en-US"/>
        </w:rPr>
      </w:pPr>
      <m:oMath>
        <m:sSub>
          <m:sSubPr>
            <m:ctrlPr>
              <w:rPr>
                <w:rFonts w:ascii="Cambria Math" w:hAnsi="Cambria Math"/>
                <w:color w:val="000000" w:themeColor="text1"/>
                <w:lang w:eastAsia="en-US"/>
              </w:rPr>
            </m:ctrlPr>
          </m:sSubPr>
          <m:e>
            <m:sSup>
              <m:sSupPr>
                <m:ctrlPr>
                  <w:rPr>
                    <w:rFonts w:ascii="Cambria Math" w:hAnsi="Cambria Math"/>
                    <w:color w:val="000000" w:themeColor="text1"/>
                    <w:lang w:eastAsia="en-US"/>
                  </w:rPr>
                </m:ctrlPr>
              </m:sSupPr>
              <m:e>
                <m:r>
                  <w:rPr>
                    <w:rFonts w:ascii="Cambria Math" w:hAnsi="Cambria Math"/>
                    <w:color w:val="000000" w:themeColor="text1"/>
                    <w:lang w:eastAsia="en-US"/>
                  </w:rPr>
                  <m:t>IBNR</m:t>
                </m:r>
              </m:e>
              <m:sup>
                <m:r>
                  <w:rPr>
                    <w:rFonts w:ascii="Cambria Math" w:hAnsi="Cambria Math"/>
                    <w:color w:val="000000" w:themeColor="text1"/>
                    <w:lang w:eastAsia="en-US"/>
                  </w:rPr>
                  <m:t>a</m:t>
                </m:r>
              </m:sup>
            </m:sSup>
          </m:e>
          <m:sub>
            <m:r>
              <w:rPr>
                <w:rFonts w:ascii="Cambria Math" w:hAnsi="Cambria Math"/>
                <w:color w:val="000000" w:themeColor="text1"/>
                <w:lang w:eastAsia="en-US"/>
              </w:rPr>
              <m:t>i</m:t>
            </m:r>
          </m:sub>
        </m:sSub>
      </m:oMath>
      <w:r w:rsidR="003E26A6" w:rsidRPr="002C004D">
        <w:rPr>
          <w:color w:val="000000" w:themeColor="text1"/>
          <w:lang w:eastAsia="en-US"/>
        </w:rPr>
        <w:t xml:space="preserve"> – результат розрахунку резерву збитків, які виникли, але не заявлені, одним з </w:t>
      </w:r>
      <w:proofErr w:type="spellStart"/>
      <w:r w:rsidR="003E26A6" w:rsidRPr="002C004D">
        <w:rPr>
          <w:color w:val="000000" w:themeColor="text1"/>
          <w:lang w:eastAsia="en-US"/>
        </w:rPr>
        <w:t>актуарних</w:t>
      </w:r>
      <w:proofErr w:type="spellEnd"/>
      <w:r w:rsidR="003E26A6" w:rsidRPr="002C004D">
        <w:rPr>
          <w:color w:val="000000" w:themeColor="text1"/>
          <w:lang w:eastAsia="en-US"/>
        </w:rPr>
        <w:t xml:space="preserve"> методів, зазначених у підпунктах 1 – 5 пункту 82 глави 14 розділу IV Положення, для </w:t>
      </w:r>
      <m:oMath>
        <m:r>
          <w:rPr>
            <w:rFonts w:ascii="Cambria Math" w:hAnsi="Cambria Math"/>
            <w:color w:val="000000" w:themeColor="text1"/>
            <w:lang w:eastAsia="en-US"/>
          </w:rPr>
          <m:t>a</m:t>
        </m:r>
      </m:oMath>
      <w:r w:rsidR="003E26A6" w:rsidRPr="00647C6F">
        <w:rPr>
          <w:color w:val="000000" w:themeColor="text1"/>
          <w:lang w:eastAsia="en-US"/>
        </w:rPr>
        <w:t>-го періоду настання збитків;</w:t>
      </w:r>
    </w:p>
    <w:p w14:paraId="26753892" w14:textId="77777777" w:rsidR="003E26A6" w:rsidRPr="00647C6F" w:rsidRDefault="00F976BB" w:rsidP="003E26A6">
      <w:pPr>
        <w:ind w:firstLine="709"/>
        <w:rPr>
          <w:color w:val="000000" w:themeColor="text1"/>
          <w:lang w:eastAsia="en-US"/>
        </w:rPr>
      </w:pPr>
      <m:oMath>
        <m:sSub>
          <m:sSubPr>
            <m:ctrlPr>
              <w:rPr>
                <w:rFonts w:ascii="Cambria Math" w:hAnsi="Cambria Math"/>
                <w:color w:val="000000" w:themeColor="text1"/>
                <w:lang w:eastAsia="en-US"/>
              </w:rPr>
            </m:ctrlPr>
          </m:sSubPr>
          <m:e>
            <m:sSup>
              <m:sSupPr>
                <m:ctrlPr>
                  <w:rPr>
                    <w:rFonts w:ascii="Cambria Math" w:hAnsi="Cambria Math"/>
                    <w:color w:val="000000" w:themeColor="text1"/>
                    <w:lang w:eastAsia="en-US"/>
                  </w:rPr>
                </m:ctrlPr>
              </m:sSupPr>
              <m:e>
                <m:r>
                  <w:rPr>
                    <w:rFonts w:ascii="Cambria Math" w:hAnsi="Cambria Math"/>
                    <w:color w:val="000000" w:themeColor="text1"/>
                    <w:lang w:eastAsia="en-US"/>
                  </w:rPr>
                  <m:t>k</m:t>
                </m:r>
              </m:e>
              <m:sup>
                <m:r>
                  <w:rPr>
                    <w:rFonts w:ascii="Cambria Math" w:hAnsi="Cambria Math"/>
                    <w:color w:val="000000" w:themeColor="text1"/>
                    <w:lang w:eastAsia="en-US"/>
                  </w:rPr>
                  <m:t>a</m:t>
                </m:r>
              </m:sup>
            </m:sSup>
          </m:e>
          <m:sub>
            <m:r>
              <w:rPr>
                <w:rFonts w:ascii="Cambria Math" w:hAnsi="Cambria Math"/>
                <w:color w:val="000000" w:themeColor="text1"/>
                <w:lang w:eastAsia="en-US"/>
              </w:rPr>
              <m:t>i</m:t>
            </m:r>
          </m:sub>
        </m:sSub>
      </m:oMath>
      <w:r w:rsidR="003E26A6" w:rsidRPr="002C004D">
        <w:rPr>
          <w:color w:val="000000" w:themeColor="text1"/>
          <w:lang w:eastAsia="en-US"/>
        </w:rPr>
        <w:t xml:space="preserve"> – зважувальний коефіцієнт для обраного актуарного методу, за яким був розрахований </w:t>
      </w:r>
      <m:oMath>
        <m:sSub>
          <m:sSubPr>
            <m:ctrlPr>
              <w:rPr>
                <w:rFonts w:ascii="Cambria Math" w:hAnsi="Cambria Math"/>
                <w:color w:val="000000" w:themeColor="text1"/>
                <w:lang w:eastAsia="en-US"/>
              </w:rPr>
            </m:ctrlPr>
          </m:sSubPr>
          <m:e>
            <m:sSup>
              <m:sSupPr>
                <m:ctrlPr>
                  <w:rPr>
                    <w:rFonts w:ascii="Cambria Math" w:hAnsi="Cambria Math"/>
                    <w:color w:val="000000" w:themeColor="text1"/>
                    <w:lang w:eastAsia="en-US"/>
                  </w:rPr>
                </m:ctrlPr>
              </m:sSupPr>
              <m:e>
                <m:r>
                  <w:rPr>
                    <w:rFonts w:ascii="Cambria Math" w:hAnsi="Cambria Math"/>
                    <w:color w:val="000000" w:themeColor="text1"/>
                    <w:lang w:eastAsia="en-US"/>
                  </w:rPr>
                  <m:t>IBNR</m:t>
                </m:r>
              </m:e>
              <m:sup>
                <m:r>
                  <w:rPr>
                    <w:rFonts w:ascii="Cambria Math" w:hAnsi="Cambria Math"/>
                    <w:color w:val="000000" w:themeColor="text1"/>
                    <w:lang w:eastAsia="en-US"/>
                  </w:rPr>
                  <m:t>a</m:t>
                </m:r>
              </m:sup>
            </m:sSup>
          </m:e>
          <m:sub>
            <m:r>
              <w:rPr>
                <w:rFonts w:ascii="Cambria Math" w:hAnsi="Cambria Math"/>
                <w:color w:val="000000" w:themeColor="text1"/>
                <w:lang w:eastAsia="en-US"/>
              </w:rPr>
              <m:t>i</m:t>
            </m:r>
          </m:sub>
        </m:sSub>
      </m:oMath>
      <w:r w:rsidR="003E26A6" w:rsidRPr="002C004D">
        <w:rPr>
          <w:color w:val="000000" w:themeColor="text1"/>
          <w:lang w:eastAsia="en-US"/>
        </w:rPr>
        <w:t xml:space="preserve">, для </w:t>
      </w:r>
      <m:oMath>
        <m:r>
          <w:rPr>
            <w:rFonts w:ascii="Cambria Math" w:hAnsi="Cambria Math"/>
            <w:color w:val="000000" w:themeColor="text1"/>
            <w:lang w:eastAsia="en-US"/>
          </w:rPr>
          <m:t>a</m:t>
        </m:r>
      </m:oMath>
      <w:r w:rsidR="003E26A6" w:rsidRPr="00647C6F">
        <w:rPr>
          <w:color w:val="000000" w:themeColor="text1"/>
          <w:lang w:eastAsia="en-US"/>
        </w:rPr>
        <w:t xml:space="preserve">-го періоду настання збитків. Зважувальний коефіцієнт для обраного </w:t>
      </w:r>
      <w:proofErr w:type="spellStart"/>
      <w:r w:rsidR="003E26A6" w:rsidRPr="00647C6F">
        <w:rPr>
          <w:color w:val="000000" w:themeColor="text1"/>
          <w:lang w:eastAsia="en-US"/>
        </w:rPr>
        <w:t>актуарного</w:t>
      </w:r>
      <w:proofErr w:type="spellEnd"/>
      <w:r w:rsidR="003E26A6" w:rsidRPr="00647C6F">
        <w:rPr>
          <w:color w:val="000000" w:themeColor="text1"/>
          <w:lang w:eastAsia="en-US"/>
        </w:rPr>
        <w:t xml:space="preserve"> методу (</w:t>
      </w:r>
      <m:oMath>
        <m:sSub>
          <m:sSubPr>
            <m:ctrlPr>
              <w:rPr>
                <w:rFonts w:ascii="Cambria Math" w:hAnsi="Cambria Math"/>
                <w:color w:val="000000" w:themeColor="text1"/>
                <w:lang w:eastAsia="en-US"/>
              </w:rPr>
            </m:ctrlPr>
          </m:sSubPr>
          <m:e>
            <m:sSup>
              <m:sSupPr>
                <m:ctrlPr>
                  <w:rPr>
                    <w:rFonts w:ascii="Cambria Math" w:hAnsi="Cambria Math"/>
                    <w:color w:val="000000" w:themeColor="text1"/>
                    <w:lang w:eastAsia="en-US"/>
                  </w:rPr>
                </m:ctrlPr>
              </m:sSupPr>
              <m:e>
                <m:r>
                  <w:rPr>
                    <w:rFonts w:ascii="Cambria Math" w:hAnsi="Cambria Math"/>
                    <w:color w:val="000000" w:themeColor="text1"/>
                    <w:lang w:eastAsia="en-US"/>
                  </w:rPr>
                  <m:t>k</m:t>
                </m:r>
              </m:e>
              <m:sup>
                <m:r>
                  <w:rPr>
                    <w:rFonts w:ascii="Cambria Math" w:hAnsi="Cambria Math"/>
                    <w:color w:val="000000" w:themeColor="text1"/>
                    <w:lang w:eastAsia="en-US"/>
                  </w:rPr>
                  <m:t>a</m:t>
                </m:r>
              </m:sup>
            </m:sSup>
          </m:e>
          <m:sub>
            <m:r>
              <w:rPr>
                <w:rFonts w:ascii="Cambria Math" w:hAnsi="Cambria Math"/>
                <w:color w:val="000000" w:themeColor="text1"/>
                <w:lang w:eastAsia="en-US"/>
              </w:rPr>
              <m:t>i</m:t>
            </m:r>
          </m:sub>
        </m:sSub>
        <m:r>
          <m:rPr>
            <m:sty m:val="p"/>
          </m:rPr>
          <w:rPr>
            <w:rFonts w:ascii="Cambria Math" w:hAnsi="Cambria Math"/>
            <w:color w:val="000000" w:themeColor="text1"/>
            <w:lang w:eastAsia="en-US"/>
          </w:rPr>
          <m:t>)</m:t>
        </m:r>
      </m:oMath>
      <w:r w:rsidR="003E26A6" w:rsidRPr="002C004D">
        <w:rPr>
          <w:color w:val="000000" w:themeColor="text1"/>
          <w:lang w:eastAsia="en-US"/>
        </w:rPr>
        <w:t xml:space="preserve"> для </w:t>
      </w:r>
      <m:oMath>
        <m:r>
          <w:rPr>
            <w:rFonts w:ascii="Cambria Math" w:hAnsi="Cambria Math"/>
            <w:color w:val="000000" w:themeColor="text1"/>
            <w:lang w:eastAsia="en-US"/>
          </w:rPr>
          <m:t>a</m:t>
        </m:r>
      </m:oMath>
      <w:r w:rsidR="003E26A6" w:rsidRPr="00647C6F">
        <w:rPr>
          <w:color w:val="000000" w:themeColor="text1"/>
          <w:lang w:eastAsia="en-US"/>
        </w:rPr>
        <w:t>-го періоду настання збитків набуває значення від 0 до 1 та відповідає такій умові:</w:t>
      </w:r>
    </w:p>
    <w:p w14:paraId="7A0801DE" w14:textId="77777777" w:rsidR="003E26A6" w:rsidRPr="00647C6F" w:rsidRDefault="003E26A6" w:rsidP="003E26A6">
      <w:pPr>
        <w:ind w:firstLine="709"/>
        <w:rPr>
          <w:color w:val="000000" w:themeColor="text1"/>
          <w:lang w:eastAsia="en-US"/>
        </w:rPr>
      </w:pPr>
    </w:p>
    <w:p w14:paraId="203C90C5" w14:textId="77777777" w:rsidR="003E26A6" w:rsidRPr="002C004D" w:rsidRDefault="00F976BB" w:rsidP="003E26A6">
      <w:pPr>
        <w:ind w:firstLine="709"/>
        <w:rPr>
          <w:color w:val="000000" w:themeColor="text1"/>
          <w:lang w:eastAsia="en-US"/>
        </w:rPr>
      </w:pPr>
      <m:oMathPara>
        <m:oMath>
          <m:nary>
            <m:naryPr>
              <m:chr m:val="∑"/>
              <m:limLoc m:val="undOvr"/>
              <m:supHide m:val="1"/>
              <m:ctrlPr>
                <w:rPr>
                  <w:rFonts w:ascii="Cambria Math" w:hAnsi="Cambria Math"/>
                  <w:color w:val="000000" w:themeColor="text1"/>
                  <w:lang w:eastAsia="en-US"/>
                </w:rPr>
              </m:ctrlPr>
            </m:naryPr>
            <m:sub>
              <m:r>
                <w:rPr>
                  <w:rFonts w:ascii="Cambria Math" w:hAnsi="Cambria Math"/>
                  <w:color w:val="000000" w:themeColor="text1"/>
                  <w:lang w:eastAsia="en-US"/>
                </w:rPr>
                <m:t>i</m:t>
              </m:r>
            </m:sub>
            <m:sup/>
            <m:e>
              <m:sSub>
                <m:sSubPr>
                  <m:ctrlPr>
                    <w:rPr>
                      <w:rFonts w:ascii="Cambria Math" w:hAnsi="Cambria Math"/>
                      <w:color w:val="000000" w:themeColor="text1"/>
                      <w:lang w:eastAsia="en-US"/>
                    </w:rPr>
                  </m:ctrlPr>
                </m:sSubPr>
                <m:e>
                  <m:sSup>
                    <m:sSupPr>
                      <m:ctrlPr>
                        <w:rPr>
                          <w:rFonts w:ascii="Cambria Math" w:hAnsi="Cambria Math"/>
                          <w:color w:val="000000" w:themeColor="text1"/>
                          <w:lang w:eastAsia="en-US"/>
                        </w:rPr>
                      </m:ctrlPr>
                    </m:sSupPr>
                    <m:e>
                      <m:r>
                        <w:rPr>
                          <w:rFonts w:ascii="Cambria Math" w:hAnsi="Cambria Math"/>
                          <w:color w:val="000000" w:themeColor="text1"/>
                          <w:lang w:eastAsia="en-US"/>
                        </w:rPr>
                        <m:t>k</m:t>
                      </m:r>
                    </m:e>
                    <m:sup>
                      <m:r>
                        <w:rPr>
                          <w:rFonts w:ascii="Cambria Math" w:hAnsi="Cambria Math"/>
                          <w:color w:val="000000" w:themeColor="text1"/>
                          <w:lang w:eastAsia="en-US"/>
                        </w:rPr>
                        <m:t>a</m:t>
                      </m:r>
                    </m:sup>
                  </m:sSup>
                </m:e>
                <m:sub>
                  <m:r>
                    <w:rPr>
                      <w:rFonts w:ascii="Cambria Math" w:hAnsi="Cambria Math"/>
                      <w:color w:val="000000" w:themeColor="text1"/>
                      <w:lang w:eastAsia="en-US"/>
                    </w:rPr>
                    <m:t>i</m:t>
                  </m:r>
                </m:sub>
              </m:sSub>
            </m:e>
          </m:nary>
          <m:r>
            <m:rPr>
              <m:sty m:val="p"/>
            </m:rPr>
            <w:rPr>
              <w:rFonts w:ascii="Cambria Math" w:hAnsi="Cambria Math"/>
              <w:color w:val="000000" w:themeColor="text1"/>
              <w:lang w:eastAsia="en-US"/>
            </w:rPr>
            <m:t>=1  .</m:t>
          </m:r>
        </m:oMath>
      </m:oMathPara>
    </w:p>
    <w:p w14:paraId="4E8A976E" w14:textId="77777777" w:rsidR="003E26A6" w:rsidRPr="00647C6F" w:rsidRDefault="003E26A6" w:rsidP="003E26A6">
      <w:pPr>
        <w:ind w:firstLine="709"/>
        <w:rPr>
          <w:color w:val="000000" w:themeColor="text1"/>
          <w:lang w:eastAsia="en-US"/>
        </w:rPr>
      </w:pPr>
    </w:p>
    <w:p w14:paraId="35E023D7"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lastRenderedPageBreak/>
        <w:t xml:space="preserve">Зважувальний коефіцієнт для обраного </w:t>
      </w:r>
      <w:proofErr w:type="spellStart"/>
      <w:r w:rsidRPr="00647C6F">
        <w:rPr>
          <w:color w:val="000000" w:themeColor="text1"/>
          <w:lang w:eastAsia="en-US"/>
        </w:rPr>
        <w:t>актуарного</w:t>
      </w:r>
      <w:proofErr w:type="spellEnd"/>
      <w:r w:rsidRPr="00647C6F">
        <w:rPr>
          <w:color w:val="000000" w:themeColor="text1"/>
          <w:lang w:eastAsia="en-US"/>
        </w:rPr>
        <w:t xml:space="preserve"> методу встановлюється страховиком відповідно до виявленої точності та </w:t>
      </w:r>
      <w:proofErr w:type="spellStart"/>
      <w:r w:rsidRPr="00647C6F">
        <w:rPr>
          <w:color w:val="000000" w:themeColor="text1"/>
          <w:lang w:eastAsia="en-US"/>
        </w:rPr>
        <w:t>застосовуваності</w:t>
      </w:r>
      <w:proofErr w:type="spellEnd"/>
      <w:r w:rsidRPr="00647C6F">
        <w:rPr>
          <w:color w:val="000000" w:themeColor="text1"/>
          <w:lang w:eastAsia="en-US"/>
        </w:rPr>
        <w:t xml:space="preserve"> відповідного </w:t>
      </w:r>
      <w:proofErr w:type="spellStart"/>
      <w:r w:rsidRPr="00647C6F">
        <w:rPr>
          <w:color w:val="000000" w:themeColor="text1"/>
          <w:lang w:eastAsia="en-US"/>
        </w:rPr>
        <w:t>актуарного</w:t>
      </w:r>
      <w:proofErr w:type="spellEnd"/>
      <w:r w:rsidRPr="00647C6F">
        <w:rPr>
          <w:color w:val="000000" w:themeColor="text1"/>
          <w:lang w:eastAsia="en-US"/>
        </w:rPr>
        <w:t xml:space="preserve"> методу в порядку, зазначеному в Політиці, розробленій страховиком відповідно до Положення. </w:t>
      </w:r>
    </w:p>
    <w:p w14:paraId="72CBB084" w14:textId="77777777" w:rsidR="003E26A6" w:rsidRPr="00647C6F" w:rsidRDefault="003E26A6" w:rsidP="003E26A6">
      <w:pPr>
        <w:pStyle w:val="af3"/>
        <w:tabs>
          <w:tab w:val="left" w:pos="1134"/>
        </w:tabs>
        <w:ind w:left="709"/>
        <w:rPr>
          <w:i/>
          <w:color w:val="000000" w:themeColor="text1"/>
          <w:lang w:eastAsia="en-US"/>
        </w:rPr>
      </w:pPr>
    </w:p>
    <w:p w14:paraId="0B3FA7C0" w14:textId="77777777" w:rsidR="003E26A6" w:rsidRPr="00647C6F" w:rsidRDefault="003E26A6" w:rsidP="003E26A6">
      <w:pPr>
        <w:keepNext/>
        <w:keepLines/>
        <w:tabs>
          <w:tab w:val="left" w:pos="1134"/>
        </w:tabs>
        <w:ind w:firstLine="142"/>
        <w:jc w:val="center"/>
        <w:outlineLvl w:val="2"/>
        <w:rPr>
          <w:bCs/>
          <w:color w:val="000000" w:themeColor="text1"/>
          <w:lang w:eastAsia="en-US"/>
        </w:rPr>
      </w:pPr>
      <w:bookmarkStart w:id="137" w:name="2616"/>
      <w:bookmarkEnd w:id="137"/>
      <w:r w:rsidRPr="00647C6F">
        <w:rPr>
          <w:bCs/>
          <w:color w:val="000000" w:themeColor="text1"/>
          <w:lang w:eastAsia="en-US"/>
        </w:rPr>
        <w:t>IХ. Розрахунок резерву збитків, які виникли, але не заявлені, за договорами ядерного страхування методом прогнозної збитковості</w:t>
      </w:r>
    </w:p>
    <w:p w14:paraId="24132487" w14:textId="77777777" w:rsidR="003E26A6" w:rsidRPr="00647C6F" w:rsidRDefault="003E26A6" w:rsidP="003E26A6">
      <w:pPr>
        <w:tabs>
          <w:tab w:val="left" w:pos="1134"/>
        </w:tabs>
        <w:ind w:firstLine="709"/>
        <w:jc w:val="left"/>
        <w:rPr>
          <w:color w:val="000000" w:themeColor="text1"/>
          <w:lang w:eastAsia="en-US"/>
        </w:rPr>
      </w:pPr>
      <w:bookmarkStart w:id="138" w:name="2617"/>
      <w:bookmarkEnd w:id="138"/>
    </w:p>
    <w:p w14:paraId="0D6D163A"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Резерв збитків, які виникли, але не заявлені, із застосуванням методу прогнозної збитковості розраховується як сума добутків таких коефіцієнтів на зароблені страхові премії за договорами ядерного страхування за зазначений рік страхування:</w:t>
      </w:r>
    </w:p>
    <w:p w14:paraId="2CFA77FA" w14:textId="77777777" w:rsidR="003E26A6" w:rsidRPr="00647C6F" w:rsidRDefault="003E26A6" w:rsidP="003E26A6">
      <w:pPr>
        <w:tabs>
          <w:tab w:val="left" w:pos="1134"/>
        </w:tabs>
        <w:ind w:firstLine="709"/>
        <w:rPr>
          <w:color w:val="000000" w:themeColor="text1"/>
          <w:lang w:eastAsia="en-US"/>
        </w:rPr>
      </w:pPr>
    </w:p>
    <w:p w14:paraId="1FD9818C" w14:textId="77777777" w:rsidR="003E26A6" w:rsidRPr="00647C6F" w:rsidRDefault="003E26A6" w:rsidP="003E26A6">
      <w:pPr>
        <w:pStyle w:val="af3"/>
        <w:numPr>
          <w:ilvl w:val="0"/>
          <w:numId w:val="22"/>
        </w:numPr>
        <w:tabs>
          <w:tab w:val="left" w:pos="1134"/>
        </w:tabs>
        <w:ind w:left="0" w:firstLine="709"/>
        <w:rPr>
          <w:color w:val="000000" w:themeColor="text1"/>
          <w:lang w:eastAsia="en-US"/>
        </w:rPr>
      </w:pPr>
      <w:bookmarkStart w:id="139" w:name="2618"/>
      <w:bookmarkEnd w:id="139"/>
      <w:r w:rsidRPr="00647C6F">
        <w:rPr>
          <w:color w:val="000000" w:themeColor="text1"/>
          <w:lang w:eastAsia="en-US"/>
        </w:rPr>
        <w:t xml:space="preserve">за договорами страхування цивільної відповідальності оператора ядерної установки за ядерну шкоду, що може бути заподіяна внаслідок ядерного інциденту, та іншими договорами </w:t>
      </w:r>
      <w:r w:rsidRPr="00647C6F">
        <w:rPr>
          <w:bCs/>
          <w:color w:val="000000" w:themeColor="text1"/>
          <w:lang w:eastAsia="en-US"/>
        </w:rPr>
        <w:t>ядерного страхування, з якими здійснюється страхування відповідальності:</w:t>
      </w:r>
    </w:p>
    <w:p w14:paraId="764B9586" w14:textId="77777777" w:rsidR="003E26A6" w:rsidRPr="00647C6F" w:rsidRDefault="003E26A6" w:rsidP="003E26A6">
      <w:pPr>
        <w:pStyle w:val="af3"/>
        <w:tabs>
          <w:tab w:val="left" w:pos="1134"/>
        </w:tabs>
        <w:ind w:left="709"/>
        <w:rPr>
          <w:color w:val="000000" w:themeColor="text1"/>
          <w:lang w:eastAsia="en-US"/>
        </w:rPr>
      </w:pPr>
    </w:p>
    <w:p w14:paraId="4CB42253" w14:textId="77777777" w:rsidR="003E26A6" w:rsidRPr="00647C6F" w:rsidRDefault="003E26A6" w:rsidP="003E26A6">
      <w:pPr>
        <w:pStyle w:val="af3"/>
        <w:tabs>
          <w:tab w:val="left" w:pos="1134"/>
        </w:tabs>
        <w:ind w:left="1069"/>
        <w:jc w:val="right"/>
        <w:rPr>
          <w:color w:val="000000" w:themeColor="text1"/>
          <w:lang w:eastAsia="en-US"/>
        </w:rPr>
      </w:pPr>
      <w:bookmarkStart w:id="140" w:name="2619"/>
      <w:bookmarkEnd w:id="140"/>
      <w:r w:rsidRPr="00647C6F">
        <w:rPr>
          <w:color w:val="000000" w:themeColor="text1"/>
          <w:lang w:eastAsia="en-US"/>
        </w:rPr>
        <w:t>Таблиця 4</w:t>
      </w:r>
    </w:p>
    <w:tbl>
      <w:tblPr>
        <w:tblW w:w="5119" w:type="pct"/>
        <w:jc w:val="center"/>
        <w:tblCellSpacing w:w="0" w:type="auto"/>
        <w:tblBorders>
          <w:top w:val="inset" w:sz="8" w:space="0" w:color="000000"/>
          <w:left w:val="inset" w:sz="8" w:space="0" w:color="000000"/>
          <w:bottom w:val="inset" w:sz="8" w:space="0" w:color="000000"/>
          <w:right w:val="inset" w:sz="8" w:space="0" w:color="000000"/>
        </w:tblBorders>
        <w:tblCellMar>
          <w:left w:w="28" w:type="dxa"/>
          <w:right w:w="28" w:type="dxa"/>
        </w:tblCellMar>
        <w:tblLook w:val="04A0" w:firstRow="1" w:lastRow="0" w:firstColumn="1" w:lastColumn="0" w:noHBand="0" w:noVBand="1"/>
      </w:tblPr>
      <w:tblGrid>
        <w:gridCol w:w="1017"/>
        <w:gridCol w:w="1038"/>
        <w:gridCol w:w="1034"/>
        <w:gridCol w:w="1012"/>
        <w:gridCol w:w="1046"/>
        <w:gridCol w:w="1054"/>
        <w:gridCol w:w="916"/>
        <w:gridCol w:w="920"/>
        <w:gridCol w:w="922"/>
        <w:gridCol w:w="888"/>
      </w:tblGrid>
      <w:tr w:rsidR="002C004D" w:rsidRPr="00647C6F" w14:paraId="4AF47F99" w14:textId="77777777" w:rsidTr="00A26146">
        <w:trPr>
          <w:trHeight w:val="45"/>
          <w:tblCellSpacing w:w="0" w:type="auto"/>
          <w:jc w:val="center"/>
        </w:trPr>
        <w:tc>
          <w:tcPr>
            <w:tcW w:w="5000" w:type="pct"/>
            <w:gridSpan w:val="10"/>
            <w:tcBorders>
              <w:top w:val="outset" w:sz="8" w:space="0" w:color="000000"/>
              <w:left w:val="outset" w:sz="8" w:space="0" w:color="000000"/>
              <w:bottom w:val="outset" w:sz="8" w:space="0" w:color="000000"/>
              <w:right w:val="outset" w:sz="8" w:space="0" w:color="000000"/>
            </w:tcBorders>
            <w:vAlign w:val="center"/>
          </w:tcPr>
          <w:p w14:paraId="3595B2AE" w14:textId="77777777" w:rsidR="003E26A6" w:rsidRPr="00647C6F" w:rsidRDefault="003E26A6" w:rsidP="00A26146">
            <w:pPr>
              <w:tabs>
                <w:tab w:val="left" w:pos="1134"/>
              </w:tabs>
              <w:jc w:val="center"/>
              <w:rPr>
                <w:color w:val="000000" w:themeColor="text1"/>
                <w:lang w:eastAsia="en-US"/>
              </w:rPr>
            </w:pPr>
            <w:bookmarkStart w:id="141" w:name="2620"/>
            <w:bookmarkEnd w:id="141"/>
            <w:r w:rsidRPr="00647C6F">
              <w:rPr>
                <w:color w:val="000000" w:themeColor="text1"/>
                <w:lang w:eastAsia="en-US"/>
              </w:rPr>
              <w:t>Рік страхування</w:t>
            </w:r>
          </w:p>
        </w:tc>
      </w:tr>
      <w:tr w:rsidR="002C004D" w:rsidRPr="00647C6F" w14:paraId="52E6A33C" w14:textId="77777777" w:rsidTr="00A26146">
        <w:trPr>
          <w:trHeight w:val="45"/>
          <w:tblCellSpacing w:w="0" w:type="auto"/>
          <w:jc w:val="center"/>
        </w:trPr>
        <w:tc>
          <w:tcPr>
            <w:tcW w:w="517" w:type="pct"/>
            <w:tcBorders>
              <w:top w:val="outset" w:sz="8" w:space="0" w:color="000000"/>
              <w:left w:val="outset" w:sz="8" w:space="0" w:color="000000"/>
              <w:bottom w:val="outset" w:sz="8" w:space="0" w:color="000000"/>
              <w:right w:val="outset" w:sz="8" w:space="0" w:color="000000"/>
            </w:tcBorders>
            <w:vAlign w:val="center"/>
          </w:tcPr>
          <w:p w14:paraId="20CFE7E0" w14:textId="77777777" w:rsidR="003E26A6" w:rsidRPr="00647C6F" w:rsidRDefault="003E26A6" w:rsidP="00A26146">
            <w:pPr>
              <w:tabs>
                <w:tab w:val="left" w:pos="1134"/>
              </w:tabs>
              <w:jc w:val="center"/>
              <w:rPr>
                <w:color w:val="000000" w:themeColor="text1"/>
                <w:lang w:eastAsia="en-US"/>
              </w:rPr>
            </w:pPr>
            <w:bookmarkStart w:id="142" w:name="2621"/>
            <w:bookmarkEnd w:id="142"/>
            <w:r w:rsidRPr="00647C6F">
              <w:rPr>
                <w:color w:val="000000" w:themeColor="text1"/>
                <w:lang w:eastAsia="en-US"/>
              </w:rPr>
              <w:t>1</w:t>
            </w:r>
          </w:p>
        </w:tc>
        <w:tc>
          <w:tcPr>
            <w:tcW w:w="527" w:type="pct"/>
            <w:tcBorders>
              <w:top w:val="outset" w:sz="8" w:space="0" w:color="000000"/>
              <w:left w:val="outset" w:sz="8" w:space="0" w:color="000000"/>
              <w:bottom w:val="outset" w:sz="8" w:space="0" w:color="000000"/>
              <w:right w:val="outset" w:sz="8" w:space="0" w:color="000000"/>
            </w:tcBorders>
            <w:vAlign w:val="center"/>
          </w:tcPr>
          <w:p w14:paraId="62FF474D" w14:textId="77777777" w:rsidR="003E26A6" w:rsidRPr="00647C6F" w:rsidRDefault="003E26A6" w:rsidP="00A26146">
            <w:pPr>
              <w:tabs>
                <w:tab w:val="left" w:pos="1134"/>
              </w:tabs>
              <w:jc w:val="center"/>
              <w:rPr>
                <w:color w:val="000000" w:themeColor="text1"/>
                <w:lang w:eastAsia="en-US"/>
              </w:rPr>
            </w:pPr>
            <w:bookmarkStart w:id="143" w:name="2622"/>
            <w:bookmarkEnd w:id="143"/>
            <w:r w:rsidRPr="00647C6F">
              <w:rPr>
                <w:color w:val="000000" w:themeColor="text1"/>
                <w:lang w:eastAsia="en-US"/>
              </w:rPr>
              <w:t>2</w:t>
            </w:r>
          </w:p>
        </w:tc>
        <w:tc>
          <w:tcPr>
            <w:tcW w:w="525" w:type="pct"/>
            <w:tcBorders>
              <w:top w:val="outset" w:sz="8" w:space="0" w:color="000000"/>
              <w:left w:val="outset" w:sz="8" w:space="0" w:color="000000"/>
              <w:bottom w:val="outset" w:sz="8" w:space="0" w:color="000000"/>
              <w:right w:val="outset" w:sz="8" w:space="0" w:color="000000"/>
            </w:tcBorders>
            <w:vAlign w:val="center"/>
          </w:tcPr>
          <w:p w14:paraId="765F4763" w14:textId="77777777" w:rsidR="003E26A6" w:rsidRPr="00647C6F" w:rsidRDefault="003E26A6" w:rsidP="00A26146">
            <w:pPr>
              <w:tabs>
                <w:tab w:val="left" w:pos="1134"/>
              </w:tabs>
              <w:jc w:val="center"/>
              <w:rPr>
                <w:color w:val="000000" w:themeColor="text1"/>
                <w:lang w:eastAsia="en-US"/>
              </w:rPr>
            </w:pPr>
            <w:bookmarkStart w:id="144" w:name="2623"/>
            <w:bookmarkEnd w:id="144"/>
            <w:r w:rsidRPr="00647C6F">
              <w:rPr>
                <w:color w:val="000000" w:themeColor="text1"/>
                <w:lang w:eastAsia="en-US"/>
              </w:rPr>
              <w:t>3</w:t>
            </w:r>
          </w:p>
        </w:tc>
        <w:tc>
          <w:tcPr>
            <w:tcW w:w="514" w:type="pct"/>
            <w:tcBorders>
              <w:top w:val="outset" w:sz="8" w:space="0" w:color="000000"/>
              <w:left w:val="outset" w:sz="8" w:space="0" w:color="000000"/>
              <w:bottom w:val="outset" w:sz="8" w:space="0" w:color="000000"/>
              <w:right w:val="outset" w:sz="8" w:space="0" w:color="000000"/>
            </w:tcBorders>
            <w:vAlign w:val="center"/>
          </w:tcPr>
          <w:p w14:paraId="404288D1" w14:textId="77777777" w:rsidR="003E26A6" w:rsidRPr="00647C6F" w:rsidRDefault="003E26A6" w:rsidP="00A26146">
            <w:pPr>
              <w:tabs>
                <w:tab w:val="left" w:pos="1134"/>
              </w:tabs>
              <w:jc w:val="center"/>
              <w:rPr>
                <w:color w:val="000000" w:themeColor="text1"/>
                <w:lang w:eastAsia="en-US"/>
              </w:rPr>
            </w:pPr>
            <w:bookmarkStart w:id="145" w:name="2624"/>
            <w:bookmarkEnd w:id="145"/>
            <w:r w:rsidRPr="00647C6F">
              <w:rPr>
                <w:color w:val="000000" w:themeColor="text1"/>
                <w:lang w:eastAsia="en-US"/>
              </w:rPr>
              <w:t>4</w:t>
            </w:r>
          </w:p>
        </w:tc>
        <w:tc>
          <w:tcPr>
            <w:tcW w:w="531" w:type="pct"/>
            <w:tcBorders>
              <w:top w:val="outset" w:sz="8" w:space="0" w:color="000000"/>
              <w:left w:val="outset" w:sz="8" w:space="0" w:color="000000"/>
              <w:bottom w:val="outset" w:sz="8" w:space="0" w:color="000000"/>
              <w:right w:val="outset" w:sz="8" w:space="0" w:color="000000"/>
            </w:tcBorders>
            <w:vAlign w:val="center"/>
          </w:tcPr>
          <w:p w14:paraId="53878A79" w14:textId="77777777" w:rsidR="003E26A6" w:rsidRPr="00647C6F" w:rsidRDefault="003E26A6" w:rsidP="00A26146">
            <w:pPr>
              <w:tabs>
                <w:tab w:val="left" w:pos="1134"/>
              </w:tabs>
              <w:jc w:val="center"/>
              <w:rPr>
                <w:color w:val="000000" w:themeColor="text1"/>
                <w:lang w:eastAsia="en-US"/>
              </w:rPr>
            </w:pPr>
            <w:bookmarkStart w:id="146" w:name="2625"/>
            <w:bookmarkEnd w:id="146"/>
            <w:r w:rsidRPr="00647C6F">
              <w:rPr>
                <w:color w:val="000000" w:themeColor="text1"/>
                <w:lang w:eastAsia="en-US"/>
              </w:rPr>
              <w:t>5</w:t>
            </w:r>
          </w:p>
        </w:tc>
        <w:tc>
          <w:tcPr>
            <w:tcW w:w="535" w:type="pct"/>
            <w:tcBorders>
              <w:top w:val="outset" w:sz="8" w:space="0" w:color="000000"/>
              <w:left w:val="outset" w:sz="8" w:space="0" w:color="000000"/>
              <w:bottom w:val="outset" w:sz="8" w:space="0" w:color="000000"/>
              <w:right w:val="outset" w:sz="8" w:space="0" w:color="000000"/>
            </w:tcBorders>
            <w:vAlign w:val="center"/>
          </w:tcPr>
          <w:p w14:paraId="11D827EA" w14:textId="77777777" w:rsidR="003E26A6" w:rsidRPr="00647C6F" w:rsidRDefault="003E26A6" w:rsidP="00A26146">
            <w:pPr>
              <w:tabs>
                <w:tab w:val="left" w:pos="1134"/>
              </w:tabs>
              <w:jc w:val="center"/>
              <w:rPr>
                <w:color w:val="000000" w:themeColor="text1"/>
                <w:lang w:eastAsia="en-US"/>
              </w:rPr>
            </w:pPr>
            <w:bookmarkStart w:id="147" w:name="2626"/>
            <w:bookmarkEnd w:id="147"/>
            <w:r w:rsidRPr="00647C6F">
              <w:rPr>
                <w:color w:val="000000" w:themeColor="text1"/>
                <w:lang w:eastAsia="en-US"/>
              </w:rPr>
              <w:t>6</w:t>
            </w:r>
          </w:p>
        </w:tc>
        <w:tc>
          <w:tcPr>
            <w:tcW w:w="465" w:type="pct"/>
            <w:tcBorders>
              <w:top w:val="outset" w:sz="8" w:space="0" w:color="000000"/>
              <w:left w:val="outset" w:sz="8" w:space="0" w:color="000000"/>
              <w:bottom w:val="outset" w:sz="8" w:space="0" w:color="000000"/>
              <w:right w:val="outset" w:sz="8" w:space="0" w:color="000000"/>
            </w:tcBorders>
            <w:vAlign w:val="center"/>
          </w:tcPr>
          <w:p w14:paraId="2C7FFB5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w:t>
            </w:r>
          </w:p>
        </w:tc>
        <w:tc>
          <w:tcPr>
            <w:tcW w:w="467" w:type="pct"/>
            <w:tcBorders>
              <w:top w:val="outset" w:sz="8" w:space="0" w:color="000000"/>
              <w:left w:val="outset" w:sz="8" w:space="0" w:color="000000"/>
              <w:bottom w:val="outset" w:sz="8" w:space="0" w:color="000000"/>
              <w:right w:val="outset" w:sz="8" w:space="0" w:color="000000"/>
            </w:tcBorders>
            <w:vAlign w:val="center"/>
          </w:tcPr>
          <w:p w14:paraId="44D96549"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8</w:t>
            </w:r>
          </w:p>
        </w:tc>
        <w:tc>
          <w:tcPr>
            <w:tcW w:w="468" w:type="pct"/>
            <w:tcBorders>
              <w:top w:val="outset" w:sz="8" w:space="0" w:color="000000"/>
              <w:left w:val="outset" w:sz="8" w:space="0" w:color="000000"/>
              <w:bottom w:val="outset" w:sz="8" w:space="0" w:color="000000"/>
              <w:right w:val="outset" w:sz="8" w:space="0" w:color="000000"/>
            </w:tcBorders>
            <w:vAlign w:val="center"/>
          </w:tcPr>
          <w:p w14:paraId="630F7BF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9</w:t>
            </w:r>
          </w:p>
        </w:tc>
        <w:tc>
          <w:tcPr>
            <w:tcW w:w="443" w:type="pct"/>
            <w:tcBorders>
              <w:top w:val="outset" w:sz="8" w:space="0" w:color="000000"/>
              <w:left w:val="outset" w:sz="8" w:space="0" w:color="000000"/>
              <w:bottom w:val="outset" w:sz="8" w:space="0" w:color="000000"/>
              <w:right w:val="outset" w:sz="8" w:space="0" w:color="000000"/>
            </w:tcBorders>
            <w:vAlign w:val="center"/>
          </w:tcPr>
          <w:p w14:paraId="6413490F" w14:textId="77777777" w:rsidR="003E26A6" w:rsidRPr="00647C6F" w:rsidRDefault="003E26A6" w:rsidP="00A26146">
            <w:pPr>
              <w:tabs>
                <w:tab w:val="left" w:pos="1783"/>
              </w:tabs>
              <w:jc w:val="center"/>
              <w:rPr>
                <w:color w:val="000000" w:themeColor="text1"/>
                <w:lang w:eastAsia="en-US"/>
              </w:rPr>
            </w:pPr>
            <w:r w:rsidRPr="00647C6F">
              <w:rPr>
                <w:color w:val="000000" w:themeColor="text1"/>
                <w:lang w:eastAsia="en-US"/>
              </w:rPr>
              <w:t>10</w:t>
            </w:r>
          </w:p>
        </w:tc>
      </w:tr>
      <w:tr w:rsidR="002C004D" w:rsidRPr="00647C6F" w14:paraId="2920C3C3" w14:textId="77777777" w:rsidTr="00A26146">
        <w:trPr>
          <w:trHeight w:val="45"/>
          <w:tblCellSpacing w:w="0" w:type="auto"/>
          <w:jc w:val="center"/>
        </w:trPr>
        <w:tc>
          <w:tcPr>
            <w:tcW w:w="5000" w:type="pct"/>
            <w:gridSpan w:val="10"/>
            <w:tcBorders>
              <w:top w:val="outset" w:sz="8" w:space="0" w:color="000000"/>
              <w:left w:val="outset" w:sz="8" w:space="0" w:color="000000"/>
              <w:bottom w:val="outset" w:sz="8" w:space="0" w:color="000000"/>
              <w:right w:val="outset" w:sz="8" w:space="0" w:color="000000"/>
            </w:tcBorders>
            <w:vAlign w:val="center"/>
          </w:tcPr>
          <w:p w14:paraId="75110604" w14:textId="77777777" w:rsidR="003E26A6" w:rsidRPr="00647C6F" w:rsidRDefault="003E26A6" w:rsidP="00A26146">
            <w:pPr>
              <w:tabs>
                <w:tab w:val="left" w:pos="1134"/>
              </w:tabs>
              <w:jc w:val="center"/>
              <w:rPr>
                <w:color w:val="000000" w:themeColor="text1"/>
                <w:lang w:eastAsia="en-US"/>
              </w:rPr>
            </w:pPr>
            <w:bookmarkStart w:id="148" w:name="2627"/>
            <w:bookmarkEnd w:id="148"/>
            <w:r w:rsidRPr="00647C6F">
              <w:rPr>
                <w:color w:val="000000" w:themeColor="text1"/>
                <w:lang w:eastAsia="en-US"/>
              </w:rPr>
              <w:t>Діапазон коефіцієнтів</w:t>
            </w:r>
          </w:p>
        </w:tc>
      </w:tr>
      <w:tr w:rsidR="002C004D" w:rsidRPr="00647C6F" w14:paraId="60907B23" w14:textId="77777777" w:rsidTr="00A26146">
        <w:trPr>
          <w:trHeight w:val="45"/>
          <w:tblCellSpacing w:w="0" w:type="auto"/>
          <w:jc w:val="center"/>
        </w:trPr>
        <w:tc>
          <w:tcPr>
            <w:tcW w:w="517" w:type="pct"/>
            <w:tcBorders>
              <w:top w:val="outset" w:sz="8" w:space="0" w:color="000000"/>
              <w:left w:val="outset" w:sz="8" w:space="0" w:color="000000"/>
              <w:bottom w:val="outset" w:sz="8" w:space="0" w:color="000000"/>
              <w:right w:val="outset" w:sz="8" w:space="0" w:color="000000"/>
            </w:tcBorders>
            <w:vAlign w:val="center"/>
          </w:tcPr>
          <w:p w14:paraId="6902D080" w14:textId="77777777" w:rsidR="003E26A6" w:rsidRPr="00647C6F" w:rsidRDefault="003E26A6" w:rsidP="00A26146">
            <w:pPr>
              <w:tabs>
                <w:tab w:val="left" w:pos="1134"/>
              </w:tabs>
              <w:jc w:val="center"/>
              <w:rPr>
                <w:color w:val="000000" w:themeColor="text1"/>
                <w:lang w:eastAsia="en-US"/>
              </w:rPr>
            </w:pPr>
            <w:bookmarkStart w:id="149" w:name="2628"/>
            <w:bookmarkEnd w:id="149"/>
            <w:r w:rsidRPr="00647C6F">
              <w:rPr>
                <w:color w:val="000000" w:themeColor="text1"/>
                <w:lang w:eastAsia="en-US"/>
              </w:rPr>
              <w:t>1</w:t>
            </w:r>
          </w:p>
        </w:tc>
        <w:tc>
          <w:tcPr>
            <w:tcW w:w="527" w:type="pct"/>
            <w:tcBorders>
              <w:top w:val="outset" w:sz="8" w:space="0" w:color="000000"/>
              <w:left w:val="outset" w:sz="8" w:space="0" w:color="000000"/>
              <w:bottom w:val="outset" w:sz="8" w:space="0" w:color="000000"/>
              <w:right w:val="outset" w:sz="8" w:space="0" w:color="000000"/>
            </w:tcBorders>
            <w:vAlign w:val="center"/>
          </w:tcPr>
          <w:p w14:paraId="2C05B556" w14:textId="77777777" w:rsidR="003E26A6" w:rsidRPr="00647C6F" w:rsidRDefault="003E26A6" w:rsidP="00A26146">
            <w:pPr>
              <w:tabs>
                <w:tab w:val="left" w:pos="1134"/>
              </w:tabs>
              <w:jc w:val="center"/>
              <w:rPr>
                <w:color w:val="000000" w:themeColor="text1"/>
                <w:lang w:eastAsia="en-US"/>
              </w:rPr>
            </w:pPr>
            <w:bookmarkStart w:id="150" w:name="2629"/>
            <w:bookmarkEnd w:id="150"/>
            <w:r w:rsidRPr="00647C6F">
              <w:rPr>
                <w:color w:val="000000" w:themeColor="text1"/>
                <w:lang w:eastAsia="en-US"/>
              </w:rPr>
              <w:t>2</w:t>
            </w:r>
          </w:p>
        </w:tc>
        <w:tc>
          <w:tcPr>
            <w:tcW w:w="525" w:type="pct"/>
            <w:tcBorders>
              <w:top w:val="outset" w:sz="8" w:space="0" w:color="000000"/>
              <w:left w:val="outset" w:sz="8" w:space="0" w:color="000000"/>
              <w:bottom w:val="outset" w:sz="8" w:space="0" w:color="000000"/>
              <w:right w:val="outset" w:sz="8" w:space="0" w:color="000000"/>
            </w:tcBorders>
            <w:vAlign w:val="center"/>
          </w:tcPr>
          <w:p w14:paraId="720A813A" w14:textId="77777777" w:rsidR="003E26A6" w:rsidRPr="00647C6F" w:rsidRDefault="003E26A6" w:rsidP="00A26146">
            <w:pPr>
              <w:tabs>
                <w:tab w:val="left" w:pos="1134"/>
              </w:tabs>
              <w:jc w:val="center"/>
              <w:rPr>
                <w:color w:val="000000" w:themeColor="text1"/>
                <w:lang w:eastAsia="en-US"/>
              </w:rPr>
            </w:pPr>
            <w:bookmarkStart w:id="151" w:name="2630"/>
            <w:bookmarkEnd w:id="151"/>
            <w:r w:rsidRPr="00647C6F">
              <w:rPr>
                <w:color w:val="000000" w:themeColor="text1"/>
                <w:lang w:eastAsia="en-US"/>
              </w:rPr>
              <w:t>3</w:t>
            </w:r>
          </w:p>
        </w:tc>
        <w:tc>
          <w:tcPr>
            <w:tcW w:w="514" w:type="pct"/>
            <w:tcBorders>
              <w:top w:val="outset" w:sz="8" w:space="0" w:color="000000"/>
              <w:left w:val="outset" w:sz="8" w:space="0" w:color="000000"/>
              <w:bottom w:val="outset" w:sz="8" w:space="0" w:color="000000"/>
              <w:right w:val="outset" w:sz="8" w:space="0" w:color="000000"/>
            </w:tcBorders>
            <w:vAlign w:val="center"/>
          </w:tcPr>
          <w:p w14:paraId="180C77DF" w14:textId="77777777" w:rsidR="003E26A6" w:rsidRPr="00647C6F" w:rsidRDefault="003E26A6" w:rsidP="00A26146">
            <w:pPr>
              <w:tabs>
                <w:tab w:val="left" w:pos="1134"/>
              </w:tabs>
              <w:jc w:val="center"/>
              <w:rPr>
                <w:color w:val="000000" w:themeColor="text1"/>
                <w:lang w:eastAsia="en-US"/>
              </w:rPr>
            </w:pPr>
            <w:bookmarkStart w:id="152" w:name="2631"/>
            <w:bookmarkEnd w:id="152"/>
            <w:r w:rsidRPr="00647C6F">
              <w:rPr>
                <w:color w:val="000000" w:themeColor="text1"/>
                <w:lang w:eastAsia="en-US"/>
              </w:rPr>
              <w:t>4</w:t>
            </w:r>
          </w:p>
        </w:tc>
        <w:tc>
          <w:tcPr>
            <w:tcW w:w="531" w:type="pct"/>
            <w:tcBorders>
              <w:top w:val="outset" w:sz="8" w:space="0" w:color="000000"/>
              <w:left w:val="outset" w:sz="8" w:space="0" w:color="000000"/>
              <w:bottom w:val="outset" w:sz="8" w:space="0" w:color="000000"/>
              <w:right w:val="outset" w:sz="8" w:space="0" w:color="000000"/>
            </w:tcBorders>
            <w:vAlign w:val="center"/>
          </w:tcPr>
          <w:p w14:paraId="315F6BC5" w14:textId="77777777" w:rsidR="003E26A6" w:rsidRPr="00647C6F" w:rsidRDefault="003E26A6" w:rsidP="00A26146">
            <w:pPr>
              <w:tabs>
                <w:tab w:val="left" w:pos="1134"/>
              </w:tabs>
              <w:jc w:val="center"/>
              <w:rPr>
                <w:color w:val="000000" w:themeColor="text1"/>
                <w:lang w:eastAsia="en-US"/>
              </w:rPr>
            </w:pPr>
            <w:bookmarkStart w:id="153" w:name="2632"/>
            <w:bookmarkEnd w:id="153"/>
            <w:r w:rsidRPr="00647C6F">
              <w:rPr>
                <w:color w:val="000000" w:themeColor="text1"/>
                <w:lang w:eastAsia="en-US"/>
              </w:rPr>
              <w:t>5</w:t>
            </w:r>
          </w:p>
        </w:tc>
        <w:tc>
          <w:tcPr>
            <w:tcW w:w="535" w:type="pct"/>
            <w:tcBorders>
              <w:top w:val="outset" w:sz="8" w:space="0" w:color="000000"/>
              <w:left w:val="outset" w:sz="8" w:space="0" w:color="000000"/>
              <w:bottom w:val="outset" w:sz="8" w:space="0" w:color="000000"/>
              <w:right w:val="outset" w:sz="8" w:space="0" w:color="000000"/>
            </w:tcBorders>
            <w:vAlign w:val="center"/>
          </w:tcPr>
          <w:p w14:paraId="34B64287" w14:textId="77777777" w:rsidR="003E26A6" w:rsidRPr="00647C6F" w:rsidRDefault="003E26A6" w:rsidP="00A26146">
            <w:pPr>
              <w:tabs>
                <w:tab w:val="left" w:pos="1134"/>
              </w:tabs>
              <w:jc w:val="center"/>
              <w:rPr>
                <w:color w:val="000000" w:themeColor="text1"/>
                <w:lang w:eastAsia="en-US"/>
              </w:rPr>
            </w:pPr>
            <w:bookmarkStart w:id="154" w:name="2633"/>
            <w:bookmarkEnd w:id="154"/>
            <w:r w:rsidRPr="00647C6F">
              <w:rPr>
                <w:color w:val="000000" w:themeColor="text1"/>
                <w:lang w:eastAsia="en-US"/>
              </w:rPr>
              <w:t>6</w:t>
            </w:r>
          </w:p>
        </w:tc>
        <w:tc>
          <w:tcPr>
            <w:tcW w:w="465" w:type="pct"/>
            <w:tcBorders>
              <w:top w:val="outset" w:sz="8" w:space="0" w:color="000000"/>
              <w:left w:val="outset" w:sz="8" w:space="0" w:color="000000"/>
              <w:bottom w:val="outset" w:sz="8" w:space="0" w:color="000000"/>
              <w:right w:val="outset" w:sz="8" w:space="0" w:color="000000"/>
            </w:tcBorders>
            <w:vAlign w:val="center"/>
          </w:tcPr>
          <w:p w14:paraId="4F23065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w:t>
            </w:r>
          </w:p>
        </w:tc>
        <w:tc>
          <w:tcPr>
            <w:tcW w:w="467" w:type="pct"/>
            <w:tcBorders>
              <w:top w:val="outset" w:sz="8" w:space="0" w:color="000000"/>
              <w:left w:val="outset" w:sz="8" w:space="0" w:color="000000"/>
              <w:bottom w:val="outset" w:sz="8" w:space="0" w:color="000000"/>
              <w:right w:val="outset" w:sz="8" w:space="0" w:color="000000"/>
            </w:tcBorders>
            <w:vAlign w:val="center"/>
          </w:tcPr>
          <w:p w14:paraId="0DB7148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8</w:t>
            </w:r>
          </w:p>
        </w:tc>
        <w:tc>
          <w:tcPr>
            <w:tcW w:w="468" w:type="pct"/>
            <w:tcBorders>
              <w:top w:val="outset" w:sz="8" w:space="0" w:color="000000"/>
              <w:left w:val="outset" w:sz="8" w:space="0" w:color="000000"/>
              <w:bottom w:val="outset" w:sz="8" w:space="0" w:color="000000"/>
              <w:right w:val="outset" w:sz="8" w:space="0" w:color="000000"/>
            </w:tcBorders>
            <w:vAlign w:val="center"/>
          </w:tcPr>
          <w:p w14:paraId="439AEEC9"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9</w:t>
            </w:r>
          </w:p>
        </w:tc>
        <w:tc>
          <w:tcPr>
            <w:tcW w:w="443" w:type="pct"/>
            <w:tcBorders>
              <w:top w:val="outset" w:sz="8" w:space="0" w:color="000000"/>
              <w:left w:val="outset" w:sz="8" w:space="0" w:color="000000"/>
              <w:bottom w:val="outset" w:sz="8" w:space="0" w:color="000000"/>
              <w:right w:val="outset" w:sz="8" w:space="0" w:color="000000"/>
            </w:tcBorders>
            <w:vAlign w:val="center"/>
          </w:tcPr>
          <w:p w14:paraId="29C75EE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10</w:t>
            </w:r>
          </w:p>
        </w:tc>
      </w:tr>
      <w:tr w:rsidR="002C004D" w:rsidRPr="00647C6F" w14:paraId="0B42A5D1" w14:textId="77777777" w:rsidTr="00A26146">
        <w:trPr>
          <w:trHeight w:val="45"/>
          <w:tblCellSpacing w:w="0" w:type="auto"/>
          <w:jc w:val="center"/>
        </w:trPr>
        <w:tc>
          <w:tcPr>
            <w:tcW w:w="517" w:type="pct"/>
            <w:tcBorders>
              <w:top w:val="outset" w:sz="8" w:space="0" w:color="000000"/>
              <w:left w:val="outset" w:sz="8" w:space="0" w:color="000000"/>
              <w:bottom w:val="outset" w:sz="8" w:space="0" w:color="000000"/>
              <w:right w:val="outset" w:sz="8" w:space="0" w:color="000000"/>
            </w:tcBorders>
            <w:vAlign w:val="center"/>
          </w:tcPr>
          <w:p w14:paraId="21D0E8E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28-70%</w:t>
            </w:r>
          </w:p>
        </w:tc>
        <w:tc>
          <w:tcPr>
            <w:tcW w:w="527" w:type="pct"/>
            <w:tcBorders>
              <w:top w:val="outset" w:sz="8" w:space="0" w:color="000000"/>
              <w:left w:val="outset" w:sz="8" w:space="0" w:color="000000"/>
              <w:bottom w:val="outset" w:sz="8" w:space="0" w:color="000000"/>
              <w:right w:val="outset" w:sz="8" w:space="0" w:color="000000"/>
            </w:tcBorders>
            <w:vAlign w:val="center"/>
          </w:tcPr>
          <w:p w14:paraId="66838AB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22-55%</w:t>
            </w:r>
          </w:p>
        </w:tc>
        <w:tc>
          <w:tcPr>
            <w:tcW w:w="525" w:type="pct"/>
            <w:tcBorders>
              <w:top w:val="outset" w:sz="8" w:space="0" w:color="000000"/>
              <w:left w:val="outset" w:sz="8" w:space="0" w:color="000000"/>
              <w:bottom w:val="outset" w:sz="8" w:space="0" w:color="000000"/>
              <w:right w:val="outset" w:sz="8" w:space="0" w:color="000000"/>
            </w:tcBorders>
            <w:vAlign w:val="center"/>
          </w:tcPr>
          <w:p w14:paraId="5F6D22B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20-50%</w:t>
            </w:r>
          </w:p>
        </w:tc>
        <w:tc>
          <w:tcPr>
            <w:tcW w:w="514" w:type="pct"/>
            <w:tcBorders>
              <w:top w:val="outset" w:sz="8" w:space="0" w:color="000000"/>
              <w:left w:val="outset" w:sz="8" w:space="0" w:color="000000"/>
              <w:bottom w:val="outset" w:sz="8" w:space="0" w:color="000000"/>
              <w:right w:val="outset" w:sz="8" w:space="0" w:color="000000"/>
            </w:tcBorders>
            <w:vAlign w:val="center"/>
          </w:tcPr>
          <w:p w14:paraId="78D97B9A"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18-45%</w:t>
            </w:r>
          </w:p>
        </w:tc>
        <w:tc>
          <w:tcPr>
            <w:tcW w:w="531" w:type="pct"/>
            <w:tcBorders>
              <w:top w:val="outset" w:sz="8" w:space="0" w:color="000000"/>
              <w:left w:val="outset" w:sz="8" w:space="0" w:color="000000"/>
              <w:bottom w:val="outset" w:sz="8" w:space="0" w:color="000000"/>
              <w:right w:val="outset" w:sz="8" w:space="0" w:color="000000"/>
            </w:tcBorders>
            <w:vAlign w:val="center"/>
          </w:tcPr>
          <w:p w14:paraId="4A67BAD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15-38%</w:t>
            </w:r>
          </w:p>
        </w:tc>
        <w:tc>
          <w:tcPr>
            <w:tcW w:w="535" w:type="pct"/>
            <w:tcBorders>
              <w:top w:val="outset" w:sz="8" w:space="0" w:color="000000"/>
              <w:left w:val="outset" w:sz="8" w:space="0" w:color="000000"/>
              <w:bottom w:val="outset" w:sz="8" w:space="0" w:color="000000"/>
              <w:right w:val="outset" w:sz="8" w:space="0" w:color="000000"/>
            </w:tcBorders>
            <w:vAlign w:val="center"/>
          </w:tcPr>
          <w:p w14:paraId="087748D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12-30%</w:t>
            </w:r>
          </w:p>
        </w:tc>
        <w:tc>
          <w:tcPr>
            <w:tcW w:w="465" w:type="pct"/>
            <w:tcBorders>
              <w:top w:val="outset" w:sz="8" w:space="0" w:color="000000"/>
              <w:left w:val="outset" w:sz="8" w:space="0" w:color="000000"/>
              <w:bottom w:val="outset" w:sz="8" w:space="0" w:color="000000"/>
              <w:right w:val="outset" w:sz="8" w:space="0" w:color="000000"/>
            </w:tcBorders>
            <w:vAlign w:val="center"/>
          </w:tcPr>
          <w:p w14:paraId="6331E9D8"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7-25%</w:t>
            </w:r>
          </w:p>
        </w:tc>
        <w:tc>
          <w:tcPr>
            <w:tcW w:w="467" w:type="pct"/>
            <w:tcBorders>
              <w:top w:val="outset" w:sz="8" w:space="0" w:color="000000"/>
              <w:left w:val="outset" w:sz="8" w:space="0" w:color="000000"/>
              <w:bottom w:val="outset" w:sz="8" w:space="0" w:color="000000"/>
              <w:right w:val="outset" w:sz="8" w:space="0" w:color="000000"/>
            </w:tcBorders>
            <w:vAlign w:val="center"/>
          </w:tcPr>
          <w:p w14:paraId="0CE4F4D7"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5-18%</w:t>
            </w:r>
          </w:p>
        </w:tc>
        <w:tc>
          <w:tcPr>
            <w:tcW w:w="468" w:type="pct"/>
            <w:tcBorders>
              <w:top w:val="outset" w:sz="8" w:space="0" w:color="000000"/>
              <w:left w:val="outset" w:sz="8" w:space="0" w:color="000000"/>
              <w:bottom w:val="outset" w:sz="8" w:space="0" w:color="000000"/>
              <w:right w:val="outset" w:sz="8" w:space="0" w:color="000000"/>
            </w:tcBorders>
            <w:vAlign w:val="center"/>
          </w:tcPr>
          <w:p w14:paraId="469188C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3-12%</w:t>
            </w:r>
          </w:p>
        </w:tc>
        <w:tc>
          <w:tcPr>
            <w:tcW w:w="443" w:type="pct"/>
            <w:tcBorders>
              <w:top w:val="outset" w:sz="8" w:space="0" w:color="000000"/>
              <w:left w:val="outset" w:sz="8" w:space="0" w:color="000000"/>
              <w:bottom w:val="outset" w:sz="8" w:space="0" w:color="000000"/>
              <w:right w:val="outset" w:sz="8" w:space="0" w:color="000000"/>
            </w:tcBorders>
            <w:vAlign w:val="center"/>
          </w:tcPr>
          <w:p w14:paraId="58388491"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1-10%</w:t>
            </w:r>
          </w:p>
        </w:tc>
      </w:tr>
    </w:tbl>
    <w:p w14:paraId="16DFEF10" w14:textId="77777777" w:rsidR="003E26A6" w:rsidRPr="002C004D" w:rsidRDefault="003E26A6" w:rsidP="003E26A6">
      <w:pPr>
        <w:tabs>
          <w:tab w:val="left" w:pos="1134"/>
        </w:tabs>
        <w:ind w:firstLine="709"/>
        <w:jc w:val="left"/>
        <w:rPr>
          <w:color w:val="000000" w:themeColor="text1"/>
          <w:lang w:eastAsia="en-US"/>
        </w:rPr>
      </w:pPr>
    </w:p>
    <w:p w14:paraId="27E2EBC4" w14:textId="77777777" w:rsidR="003E26A6" w:rsidRPr="00647C6F" w:rsidRDefault="003E26A6" w:rsidP="003E26A6">
      <w:pPr>
        <w:pStyle w:val="af3"/>
        <w:numPr>
          <w:ilvl w:val="0"/>
          <w:numId w:val="22"/>
        </w:numPr>
        <w:tabs>
          <w:tab w:val="left" w:pos="1134"/>
        </w:tabs>
        <w:ind w:left="0" w:firstLine="709"/>
        <w:rPr>
          <w:color w:val="000000" w:themeColor="text1"/>
          <w:lang w:eastAsia="en-US"/>
        </w:rPr>
      </w:pPr>
      <w:bookmarkStart w:id="155" w:name="2634"/>
      <w:bookmarkEnd w:id="155"/>
      <w:r w:rsidRPr="00647C6F">
        <w:rPr>
          <w:color w:val="000000" w:themeColor="text1"/>
          <w:lang w:eastAsia="en-US"/>
        </w:rPr>
        <w:t xml:space="preserve">за іншими договорами </w:t>
      </w:r>
      <w:r w:rsidRPr="00647C6F">
        <w:rPr>
          <w:bCs/>
          <w:color w:val="000000" w:themeColor="text1"/>
          <w:lang w:eastAsia="en-US"/>
        </w:rPr>
        <w:t xml:space="preserve">ядерного страхування, крім зазначених у підпункті 1 пункту 45 розділу IХ додатка 5 до Положення: </w:t>
      </w:r>
    </w:p>
    <w:p w14:paraId="477B8576" w14:textId="77777777" w:rsidR="003E26A6" w:rsidRPr="00647C6F" w:rsidRDefault="003E26A6" w:rsidP="003E26A6">
      <w:pPr>
        <w:tabs>
          <w:tab w:val="left" w:pos="1134"/>
        </w:tabs>
        <w:ind w:firstLine="709"/>
        <w:jc w:val="right"/>
        <w:rPr>
          <w:color w:val="000000" w:themeColor="text1"/>
          <w:lang w:eastAsia="en-US"/>
        </w:rPr>
      </w:pPr>
      <w:bookmarkStart w:id="156" w:name="2635"/>
      <w:bookmarkEnd w:id="156"/>
    </w:p>
    <w:p w14:paraId="68BBCFBD" w14:textId="77777777" w:rsidR="003E26A6" w:rsidRPr="00647C6F" w:rsidRDefault="003E26A6" w:rsidP="003E26A6">
      <w:pPr>
        <w:tabs>
          <w:tab w:val="left" w:pos="1134"/>
        </w:tabs>
        <w:ind w:firstLine="709"/>
        <w:jc w:val="right"/>
        <w:rPr>
          <w:color w:val="000000" w:themeColor="text1"/>
          <w:lang w:eastAsia="en-US"/>
        </w:rPr>
      </w:pPr>
      <w:r w:rsidRPr="00647C6F">
        <w:rPr>
          <w:color w:val="000000" w:themeColor="text1"/>
          <w:lang w:eastAsia="en-US"/>
        </w:rPr>
        <w:t>Таблиця 5</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077"/>
        <w:gridCol w:w="3074"/>
        <w:gridCol w:w="3069"/>
      </w:tblGrid>
      <w:tr w:rsidR="002C004D" w:rsidRPr="00647C6F" w14:paraId="6D831987" w14:textId="77777777" w:rsidTr="00A2614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81D77A1" w14:textId="77777777" w:rsidR="003E26A6" w:rsidRPr="00647C6F" w:rsidRDefault="003E26A6" w:rsidP="00A26146">
            <w:pPr>
              <w:tabs>
                <w:tab w:val="left" w:pos="1134"/>
              </w:tabs>
              <w:jc w:val="center"/>
              <w:rPr>
                <w:color w:val="000000" w:themeColor="text1"/>
                <w:lang w:eastAsia="en-US"/>
              </w:rPr>
            </w:pPr>
            <w:bookmarkStart w:id="157" w:name="2636"/>
            <w:bookmarkEnd w:id="157"/>
            <w:r w:rsidRPr="00647C6F">
              <w:rPr>
                <w:color w:val="000000" w:themeColor="text1"/>
                <w:lang w:eastAsia="en-US"/>
              </w:rPr>
              <w:t>Рік страхування</w:t>
            </w:r>
          </w:p>
        </w:tc>
      </w:tr>
      <w:tr w:rsidR="002C004D" w:rsidRPr="00647C6F" w14:paraId="5A95F045" w14:textId="77777777" w:rsidTr="00A26146">
        <w:trPr>
          <w:trHeight w:val="45"/>
          <w:tblCellSpacing w:w="0" w:type="auto"/>
        </w:trPr>
        <w:tc>
          <w:tcPr>
            <w:tcW w:w="3077" w:type="dxa"/>
            <w:tcBorders>
              <w:top w:val="outset" w:sz="8" w:space="0" w:color="000000"/>
              <w:left w:val="outset" w:sz="8" w:space="0" w:color="000000"/>
              <w:bottom w:val="outset" w:sz="8" w:space="0" w:color="000000"/>
              <w:right w:val="outset" w:sz="8" w:space="0" w:color="000000"/>
            </w:tcBorders>
            <w:vAlign w:val="center"/>
          </w:tcPr>
          <w:p w14:paraId="5977392B" w14:textId="77777777" w:rsidR="003E26A6" w:rsidRPr="00647C6F" w:rsidRDefault="003E26A6" w:rsidP="00A26146">
            <w:pPr>
              <w:tabs>
                <w:tab w:val="left" w:pos="1134"/>
              </w:tabs>
              <w:jc w:val="center"/>
              <w:rPr>
                <w:color w:val="000000" w:themeColor="text1"/>
                <w:lang w:eastAsia="en-US"/>
              </w:rPr>
            </w:pPr>
            <w:bookmarkStart w:id="158" w:name="2637"/>
            <w:bookmarkEnd w:id="158"/>
            <w:r w:rsidRPr="00647C6F">
              <w:rPr>
                <w:color w:val="000000" w:themeColor="text1"/>
                <w:lang w:eastAsia="en-US"/>
              </w:rPr>
              <w:t>1</w:t>
            </w:r>
          </w:p>
        </w:tc>
        <w:tc>
          <w:tcPr>
            <w:tcW w:w="3074" w:type="dxa"/>
            <w:tcBorders>
              <w:top w:val="outset" w:sz="8" w:space="0" w:color="000000"/>
              <w:left w:val="outset" w:sz="8" w:space="0" w:color="000000"/>
              <w:bottom w:val="outset" w:sz="8" w:space="0" w:color="000000"/>
              <w:right w:val="outset" w:sz="8" w:space="0" w:color="000000"/>
            </w:tcBorders>
            <w:vAlign w:val="center"/>
          </w:tcPr>
          <w:p w14:paraId="4DD8FA77" w14:textId="77777777" w:rsidR="003E26A6" w:rsidRPr="00647C6F" w:rsidRDefault="003E26A6" w:rsidP="00A26146">
            <w:pPr>
              <w:tabs>
                <w:tab w:val="left" w:pos="1134"/>
              </w:tabs>
              <w:jc w:val="center"/>
              <w:rPr>
                <w:color w:val="000000" w:themeColor="text1"/>
                <w:lang w:eastAsia="en-US"/>
              </w:rPr>
            </w:pPr>
            <w:bookmarkStart w:id="159" w:name="2638"/>
            <w:bookmarkEnd w:id="159"/>
            <w:r w:rsidRPr="00647C6F">
              <w:rPr>
                <w:color w:val="000000" w:themeColor="text1"/>
                <w:lang w:eastAsia="en-US"/>
              </w:rPr>
              <w:t>2</w:t>
            </w:r>
          </w:p>
        </w:tc>
        <w:tc>
          <w:tcPr>
            <w:tcW w:w="3069" w:type="dxa"/>
            <w:tcBorders>
              <w:top w:val="outset" w:sz="8" w:space="0" w:color="000000"/>
              <w:left w:val="outset" w:sz="8" w:space="0" w:color="000000"/>
              <w:bottom w:val="outset" w:sz="8" w:space="0" w:color="000000"/>
              <w:right w:val="outset" w:sz="8" w:space="0" w:color="000000"/>
            </w:tcBorders>
            <w:vAlign w:val="center"/>
          </w:tcPr>
          <w:p w14:paraId="180D8AE3" w14:textId="77777777" w:rsidR="003E26A6" w:rsidRPr="00647C6F" w:rsidRDefault="003E26A6" w:rsidP="00A26146">
            <w:pPr>
              <w:tabs>
                <w:tab w:val="left" w:pos="1134"/>
              </w:tabs>
              <w:jc w:val="center"/>
              <w:rPr>
                <w:color w:val="000000" w:themeColor="text1"/>
                <w:lang w:eastAsia="en-US"/>
              </w:rPr>
            </w:pPr>
            <w:bookmarkStart w:id="160" w:name="2639"/>
            <w:bookmarkEnd w:id="160"/>
            <w:r w:rsidRPr="00647C6F">
              <w:rPr>
                <w:color w:val="000000" w:themeColor="text1"/>
                <w:lang w:eastAsia="en-US"/>
              </w:rPr>
              <w:t>3</w:t>
            </w:r>
          </w:p>
        </w:tc>
      </w:tr>
      <w:tr w:rsidR="002C004D" w:rsidRPr="00647C6F" w14:paraId="4529DB84" w14:textId="77777777" w:rsidTr="00A2614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452F5DAF" w14:textId="77777777" w:rsidR="003E26A6" w:rsidRPr="00647C6F" w:rsidRDefault="003E26A6" w:rsidP="00A26146">
            <w:pPr>
              <w:tabs>
                <w:tab w:val="left" w:pos="1134"/>
              </w:tabs>
              <w:jc w:val="center"/>
              <w:rPr>
                <w:color w:val="000000" w:themeColor="text1"/>
                <w:lang w:eastAsia="en-US"/>
              </w:rPr>
            </w:pPr>
            <w:bookmarkStart w:id="161" w:name="2640"/>
            <w:bookmarkEnd w:id="161"/>
            <w:r w:rsidRPr="00647C6F">
              <w:rPr>
                <w:color w:val="000000" w:themeColor="text1"/>
                <w:lang w:eastAsia="en-US"/>
              </w:rPr>
              <w:t>Діапазон коефіцієнтів</w:t>
            </w:r>
          </w:p>
        </w:tc>
      </w:tr>
      <w:tr w:rsidR="002C004D" w:rsidRPr="00647C6F" w14:paraId="51E8AEAE" w14:textId="77777777" w:rsidTr="00A26146">
        <w:trPr>
          <w:trHeight w:val="45"/>
          <w:tblCellSpacing w:w="0" w:type="auto"/>
        </w:trPr>
        <w:tc>
          <w:tcPr>
            <w:tcW w:w="3077" w:type="dxa"/>
            <w:tcBorders>
              <w:top w:val="outset" w:sz="8" w:space="0" w:color="000000"/>
              <w:left w:val="outset" w:sz="8" w:space="0" w:color="000000"/>
              <w:bottom w:val="outset" w:sz="8" w:space="0" w:color="000000"/>
              <w:right w:val="outset" w:sz="8" w:space="0" w:color="000000"/>
            </w:tcBorders>
            <w:vAlign w:val="center"/>
          </w:tcPr>
          <w:p w14:paraId="71D721BB" w14:textId="77777777" w:rsidR="003E26A6" w:rsidRPr="00647C6F" w:rsidRDefault="003E26A6" w:rsidP="00A26146">
            <w:pPr>
              <w:tabs>
                <w:tab w:val="left" w:pos="1134"/>
              </w:tabs>
              <w:jc w:val="center"/>
              <w:rPr>
                <w:color w:val="000000" w:themeColor="text1"/>
                <w:lang w:eastAsia="en-US"/>
              </w:rPr>
            </w:pPr>
            <w:bookmarkStart w:id="162" w:name="2641"/>
            <w:bookmarkEnd w:id="162"/>
            <w:r w:rsidRPr="00647C6F">
              <w:rPr>
                <w:color w:val="000000" w:themeColor="text1"/>
                <w:lang w:eastAsia="en-US"/>
              </w:rPr>
              <w:t>1</w:t>
            </w:r>
          </w:p>
        </w:tc>
        <w:tc>
          <w:tcPr>
            <w:tcW w:w="3074" w:type="dxa"/>
            <w:tcBorders>
              <w:top w:val="outset" w:sz="8" w:space="0" w:color="000000"/>
              <w:left w:val="outset" w:sz="8" w:space="0" w:color="000000"/>
              <w:bottom w:val="outset" w:sz="8" w:space="0" w:color="000000"/>
              <w:right w:val="outset" w:sz="8" w:space="0" w:color="000000"/>
            </w:tcBorders>
            <w:vAlign w:val="center"/>
          </w:tcPr>
          <w:p w14:paraId="6535E769" w14:textId="77777777" w:rsidR="003E26A6" w:rsidRPr="00647C6F" w:rsidRDefault="003E26A6" w:rsidP="00A26146">
            <w:pPr>
              <w:tabs>
                <w:tab w:val="left" w:pos="1134"/>
              </w:tabs>
              <w:jc w:val="center"/>
              <w:rPr>
                <w:color w:val="000000" w:themeColor="text1"/>
                <w:lang w:eastAsia="en-US"/>
              </w:rPr>
            </w:pPr>
            <w:bookmarkStart w:id="163" w:name="2642"/>
            <w:bookmarkEnd w:id="163"/>
            <w:r w:rsidRPr="00647C6F">
              <w:rPr>
                <w:color w:val="000000" w:themeColor="text1"/>
                <w:lang w:eastAsia="en-US"/>
              </w:rPr>
              <w:t>2</w:t>
            </w:r>
          </w:p>
        </w:tc>
        <w:tc>
          <w:tcPr>
            <w:tcW w:w="3069" w:type="dxa"/>
            <w:tcBorders>
              <w:top w:val="outset" w:sz="8" w:space="0" w:color="000000"/>
              <w:left w:val="outset" w:sz="8" w:space="0" w:color="000000"/>
              <w:bottom w:val="outset" w:sz="8" w:space="0" w:color="000000"/>
              <w:right w:val="outset" w:sz="8" w:space="0" w:color="000000"/>
            </w:tcBorders>
            <w:vAlign w:val="center"/>
          </w:tcPr>
          <w:p w14:paraId="5FFB9750" w14:textId="77777777" w:rsidR="003E26A6" w:rsidRPr="00647C6F" w:rsidRDefault="003E26A6" w:rsidP="00A26146">
            <w:pPr>
              <w:tabs>
                <w:tab w:val="left" w:pos="1134"/>
              </w:tabs>
              <w:jc w:val="center"/>
              <w:rPr>
                <w:color w:val="000000" w:themeColor="text1"/>
                <w:lang w:eastAsia="en-US"/>
              </w:rPr>
            </w:pPr>
            <w:bookmarkStart w:id="164" w:name="2643"/>
            <w:bookmarkEnd w:id="164"/>
            <w:r w:rsidRPr="00647C6F">
              <w:rPr>
                <w:color w:val="000000" w:themeColor="text1"/>
                <w:lang w:eastAsia="en-US"/>
              </w:rPr>
              <w:t>3</w:t>
            </w:r>
          </w:p>
        </w:tc>
      </w:tr>
      <w:tr w:rsidR="002C004D" w:rsidRPr="00647C6F" w14:paraId="5A3D506B" w14:textId="77777777" w:rsidTr="00A26146">
        <w:trPr>
          <w:trHeight w:val="45"/>
          <w:tblCellSpacing w:w="0" w:type="auto"/>
        </w:trPr>
        <w:tc>
          <w:tcPr>
            <w:tcW w:w="3077" w:type="dxa"/>
            <w:tcBorders>
              <w:top w:val="outset" w:sz="8" w:space="0" w:color="000000"/>
              <w:left w:val="outset" w:sz="8" w:space="0" w:color="000000"/>
              <w:bottom w:val="outset" w:sz="8" w:space="0" w:color="000000"/>
              <w:right w:val="outset" w:sz="8" w:space="0" w:color="000000"/>
            </w:tcBorders>
            <w:vAlign w:val="center"/>
          </w:tcPr>
          <w:p w14:paraId="66822226"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25-50%</w:t>
            </w:r>
          </w:p>
        </w:tc>
        <w:tc>
          <w:tcPr>
            <w:tcW w:w="3074" w:type="dxa"/>
            <w:tcBorders>
              <w:top w:val="outset" w:sz="8" w:space="0" w:color="000000"/>
              <w:left w:val="outset" w:sz="8" w:space="0" w:color="000000"/>
              <w:bottom w:val="outset" w:sz="8" w:space="0" w:color="000000"/>
              <w:right w:val="outset" w:sz="8" w:space="0" w:color="000000"/>
            </w:tcBorders>
            <w:vAlign w:val="center"/>
          </w:tcPr>
          <w:p w14:paraId="2964FCF3"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10-25%</w:t>
            </w:r>
          </w:p>
        </w:tc>
        <w:tc>
          <w:tcPr>
            <w:tcW w:w="3069" w:type="dxa"/>
            <w:tcBorders>
              <w:top w:val="outset" w:sz="8" w:space="0" w:color="000000"/>
              <w:left w:val="outset" w:sz="8" w:space="0" w:color="000000"/>
              <w:bottom w:val="outset" w:sz="8" w:space="0" w:color="000000"/>
              <w:right w:val="outset" w:sz="8" w:space="0" w:color="000000"/>
            </w:tcBorders>
            <w:vAlign w:val="center"/>
          </w:tcPr>
          <w:p w14:paraId="2248B465" w14:textId="77777777" w:rsidR="003E26A6" w:rsidRPr="00647C6F" w:rsidRDefault="003E26A6" w:rsidP="00A26146">
            <w:pPr>
              <w:tabs>
                <w:tab w:val="left" w:pos="1134"/>
              </w:tabs>
              <w:jc w:val="center"/>
              <w:rPr>
                <w:color w:val="000000" w:themeColor="text1"/>
                <w:lang w:eastAsia="en-US"/>
              </w:rPr>
            </w:pPr>
            <w:r w:rsidRPr="00647C6F">
              <w:rPr>
                <w:color w:val="000000" w:themeColor="text1"/>
                <w:lang w:eastAsia="en-US"/>
              </w:rPr>
              <w:t>5-15%</w:t>
            </w:r>
          </w:p>
        </w:tc>
      </w:tr>
    </w:tbl>
    <w:p w14:paraId="7D430EE1" w14:textId="77777777" w:rsidR="003E26A6" w:rsidRPr="002C004D" w:rsidRDefault="003E26A6" w:rsidP="003E26A6">
      <w:pPr>
        <w:tabs>
          <w:tab w:val="left" w:pos="1134"/>
        </w:tabs>
        <w:ind w:firstLine="709"/>
        <w:jc w:val="left"/>
        <w:rPr>
          <w:color w:val="000000" w:themeColor="text1"/>
          <w:lang w:eastAsia="en-US"/>
        </w:rPr>
      </w:pPr>
    </w:p>
    <w:p w14:paraId="109ED12A" w14:textId="77777777" w:rsidR="003E26A6" w:rsidRPr="00647C6F" w:rsidRDefault="003E26A6" w:rsidP="003E26A6">
      <w:pPr>
        <w:tabs>
          <w:tab w:val="left" w:pos="1134"/>
        </w:tabs>
        <w:ind w:firstLine="709"/>
        <w:rPr>
          <w:color w:val="000000" w:themeColor="text1"/>
          <w:lang w:eastAsia="en-US"/>
        </w:rPr>
      </w:pPr>
      <w:r w:rsidRPr="00647C6F">
        <w:rPr>
          <w:color w:val="000000" w:themeColor="text1"/>
          <w:lang w:eastAsia="en-US"/>
        </w:rPr>
        <w:t>Першим роком страхування є 12 місяців, що безпосередньо передують даті, на яку розраховується резерв збитків, що виникли, але не заявлені, другим роком страхування – попередні перед першим роком 12 місяців відповідно. Наступні роки страхування визначаються таким самим чином.</w:t>
      </w:r>
    </w:p>
    <w:p w14:paraId="37CB02D0" w14:textId="77777777" w:rsidR="003E26A6" w:rsidRPr="00647C6F" w:rsidRDefault="003E26A6" w:rsidP="003E26A6">
      <w:pPr>
        <w:tabs>
          <w:tab w:val="left" w:pos="1134"/>
        </w:tabs>
        <w:ind w:firstLine="709"/>
        <w:rPr>
          <w:caps/>
          <w:color w:val="000000" w:themeColor="text1"/>
        </w:rPr>
      </w:pPr>
    </w:p>
    <w:p w14:paraId="0237B524"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lang w:eastAsia="en-US"/>
        </w:rPr>
        <w:t xml:space="preserve">Для визначення суми резерву збитків, які виникли, але не заявлені, </w:t>
      </w:r>
      <w:r w:rsidRPr="00647C6F">
        <w:rPr>
          <w:bCs/>
          <w:color w:val="000000" w:themeColor="text1"/>
          <w:lang w:eastAsia="en-US"/>
        </w:rPr>
        <w:t>за договорами ядерного страхування</w:t>
      </w:r>
      <w:r w:rsidRPr="00647C6F">
        <w:rPr>
          <w:color w:val="000000" w:themeColor="text1"/>
          <w:lang w:eastAsia="en-US"/>
        </w:rPr>
        <w:t xml:space="preserve"> значення, отримане відповідно до пункту 45 </w:t>
      </w:r>
      <w:r w:rsidRPr="00647C6F">
        <w:rPr>
          <w:color w:val="000000" w:themeColor="text1"/>
          <w:lang w:eastAsia="en-US"/>
        </w:rPr>
        <w:lastRenderedPageBreak/>
        <w:t xml:space="preserve">розділу IХ додатка 5 до </w:t>
      </w:r>
      <w:r w:rsidRPr="00647C6F">
        <w:rPr>
          <w:bCs/>
          <w:color w:val="000000" w:themeColor="text1"/>
          <w:lang w:eastAsia="en-US"/>
        </w:rPr>
        <w:t>Положення</w:t>
      </w:r>
      <w:r w:rsidRPr="00647C6F">
        <w:rPr>
          <w:color w:val="000000" w:themeColor="text1"/>
          <w:lang w:eastAsia="en-US"/>
        </w:rPr>
        <w:t>, збільшується на суму витрат на врегулювання збитків за відповідним класом страхування, визначену відповідно до вимог пункту 88 глави 14 розділу IV Положення.</w:t>
      </w:r>
    </w:p>
    <w:p w14:paraId="2E2CD5CF" w14:textId="77777777" w:rsidR="003E26A6" w:rsidRPr="00647C6F" w:rsidRDefault="003E26A6" w:rsidP="003E26A6">
      <w:pPr>
        <w:pStyle w:val="af3"/>
        <w:tabs>
          <w:tab w:val="left" w:pos="1134"/>
        </w:tabs>
        <w:ind w:left="709"/>
        <w:rPr>
          <w:color w:val="000000" w:themeColor="text1"/>
          <w:lang w:eastAsia="en-US"/>
        </w:rPr>
      </w:pPr>
    </w:p>
    <w:p w14:paraId="091334BB" w14:textId="77777777" w:rsidR="003E26A6" w:rsidRPr="00647C6F" w:rsidRDefault="003E26A6" w:rsidP="003E26A6">
      <w:pPr>
        <w:keepNext/>
        <w:keepLines/>
        <w:tabs>
          <w:tab w:val="left" w:pos="1134"/>
        </w:tabs>
        <w:ind w:firstLine="142"/>
        <w:jc w:val="center"/>
        <w:outlineLvl w:val="2"/>
        <w:rPr>
          <w:bCs/>
          <w:color w:val="000000" w:themeColor="text1"/>
          <w:lang w:eastAsia="en-US"/>
        </w:rPr>
      </w:pPr>
      <w:r w:rsidRPr="00647C6F">
        <w:rPr>
          <w:bCs/>
          <w:color w:val="000000" w:themeColor="text1"/>
          <w:lang w:eastAsia="en-US"/>
        </w:rPr>
        <w:t xml:space="preserve">X. </w:t>
      </w:r>
      <w:r w:rsidRPr="00647C6F">
        <w:rPr>
          <w:color w:val="000000" w:themeColor="text1"/>
        </w:rPr>
        <w:t>Особливості формування резерву збитків, які виникли, але не заявлені, страховиками, які провадять діяльність зі страхування сільськогосподарської продукції з державною підтримкою</w:t>
      </w:r>
    </w:p>
    <w:p w14:paraId="40DA9BD6" w14:textId="77777777" w:rsidR="003E26A6" w:rsidRPr="00647C6F" w:rsidRDefault="003E26A6" w:rsidP="003E26A6">
      <w:pPr>
        <w:pStyle w:val="af3"/>
        <w:tabs>
          <w:tab w:val="left" w:pos="1134"/>
        </w:tabs>
        <w:ind w:left="709"/>
        <w:rPr>
          <w:color w:val="000000" w:themeColor="text1"/>
          <w:lang w:eastAsia="en-US"/>
        </w:rPr>
      </w:pPr>
    </w:p>
    <w:p w14:paraId="1D993989"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rPr>
        <w:t xml:space="preserve">Розрахунок резерву збитків, які виникли, але не заявлені, за договорами страхування сільськогосподарської продукції з державною підтримкою здійснюється із застосуванням методів, дозволених для розрахунку такого резерву відповідно до Положення з урахуванням обмеження, визначеного в пункті 48 розділу Х додатка 5 до Положення. </w:t>
      </w:r>
    </w:p>
    <w:p w14:paraId="1A40F99D" w14:textId="77777777" w:rsidR="003E26A6" w:rsidRPr="00647C6F" w:rsidRDefault="003E26A6" w:rsidP="003E26A6">
      <w:pPr>
        <w:pStyle w:val="af3"/>
        <w:tabs>
          <w:tab w:val="left" w:pos="1134"/>
        </w:tabs>
        <w:ind w:left="709"/>
        <w:rPr>
          <w:color w:val="000000" w:themeColor="text1"/>
          <w:lang w:eastAsia="en-US"/>
        </w:rPr>
      </w:pPr>
    </w:p>
    <w:p w14:paraId="49B4C264"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rPr>
        <w:t>Величина резерву збитків, які виникли, але не заявлені, за договорами страхування сільськогосподарської продукції з державною підтримкою не може бути меншою за величину, розраховану із застосуванням методу прогнозної збитковості за такою формулою:</w:t>
      </w:r>
    </w:p>
    <w:p w14:paraId="369265AC" w14:textId="77777777" w:rsidR="003E26A6" w:rsidRPr="00647C6F" w:rsidRDefault="003E26A6" w:rsidP="003E26A6">
      <w:pPr>
        <w:pStyle w:val="af3"/>
        <w:ind w:left="709"/>
        <w:rPr>
          <w:color w:val="000000" w:themeColor="text1"/>
        </w:rPr>
      </w:pPr>
    </w:p>
    <w:p w14:paraId="29534E2E" w14:textId="0B41084F" w:rsidR="003E26A6" w:rsidRPr="002C004D" w:rsidRDefault="003E26A6" w:rsidP="003E26A6">
      <w:pPr>
        <w:pStyle w:val="af3"/>
        <w:ind w:left="709"/>
        <w:rPr>
          <w:color w:val="000000" w:themeColor="text1"/>
        </w:rPr>
      </w:pPr>
      <m:oMathPara>
        <m:oMath>
          <m:r>
            <w:rPr>
              <w:rFonts w:ascii="Cambria Math" w:hAnsi="Cambria Math"/>
              <w:color w:val="000000" w:themeColor="text1"/>
            </w:rPr>
            <m:t xml:space="preserve">INBR= </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3</m:t>
              </m:r>
            </m:sup>
            <m:e>
              <m:sSub>
                <m:sSubPr>
                  <m:ctrlPr>
                    <w:rPr>
                      <w:rFonts w:ascii="Cambria Math" w:hAnsi="Cambria Math"/>
                      <w:i/>
                      <w:color w:val="000000" w:themeColor="text1"/>
                    </w:rPr>
                  </m:ctrlPr>
                </m:sSubPr>
                <m:e>
                  <m:r>
                    <w:rPr>
                      <w:rFonts w:ascii="Cambria Math" w:hAnsi="Cambria Math"/>
                      <w:color w:val="000000" w:themeColor="text1"/>
                    </w:rPr>
                    <m:t>IBNR</m:t>
                  </m:r>
                </m:e>
                <m:sub>
                  <m:r>
                    <w:rPr>
                      <w:rFonts w:ascii="Cambria Math" w:hAnsi="Cambria Math"/>
                      <w:color w:val="000000" w:themeColor="text1"/>
                    </w:rPr>
                    <m:t>i</m:t>
                  </m:r>
                </m:sub>
              </m:sSub>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3</m:t>
                  </m:r>
                </m:sup>
                <m:e>
                  <m:func>
                    <m:funcPr>
                      <m:ctrlPr>
                        <w:rPr>
                          <w:rFonts w:ascii="Cambria Math" w:hAnsi="Cambria Math"/>
                          <w:color w:val="000000" w:themeColor="text1"/>
                        </w:rPr>
                      </m:ctrlPr>
                    </m:funcPr>
                    <m:fName>
                      <m:r>
                        <m:rPr>
                          <m:sty m:val="p"/>
                        </m:rPr>
                        <w:rPr>
                          <w:rFonts w:ascii="Cambria Math" w:hAnsi="Cambria Math"/>
                          <w:color w:val="000000" w:themeColor="text1"/>
                        </w:rPr>
                        <m:t>max</m:t>
                      </m:r>
                    </m:fName>
                    <m:e>
                      <m:d>
                        <m:dPr>
                          <m:ctrlPr>
                            <w:rPr>
                              <w:rFonts w:ascii="Cambria Math" w:hAnsi="Cambria Math"/>
                              <w:i/>
                              <w:color w:val="000000" w:themeColor="text1"/>
                            </w:rPr>
                          </m:ctrlPr>
                        </m:dPr>
                        <m:e>
                          <m:r>
                            <w:rPr>
                              <w:rFonts w:ascii="Cambria Math" w:hAnsi="Cambria Math"/>
                              <w:color w:val="000000" w:themeColor="text1"/>
                            </w:rPr>
                            <m:t>0;</m:t>
                          </m:r>
                          <m:sSub>
                            <m:sSubPr>
                              <m:ctrlPr>
                                <w:rPr>
                                  <w:rFonts w:ascii="Cambria Math" w:hAnsi="Cambria Math"/>
                                  <w:i/>
                                  <w:color w:val="000000" w:themeColor="text1"/>
                                </w:rPr>
                              </m:ctrlPr>
                            </m:sSubPr>
                            <m:e>
                              <m:r>
                                <m:rPr>
                                  <m:sty m:val="p"/>
                                </m:rPr>
                                <w:rPr>
                                  <w:rFonts w:ascii="Cambria Math" w:hAnsi="Cambria Math"/>
                                  <w:color w:val="000000" w:themeColor="text1"/>
                                </w:rPr>
                                <m:t>λ</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EP</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PC</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RBNS</m:t>
                              </m:r>
                            </m:e>
                            <m:sub>
                              <m:r>
                                <w:rPr>
                                  <w:rFonts w:ascii="Cambria Math" w:hAnsi="Cambria Math"/>
                                  <w:color w:val="000000" w:themeColor="text1"/>
                                </w:rPr>
                                <m:t>i</m:t>
                              </m:r>
                            </m:sub>
                          </m:sSub>
                        </m:e>
                      </m:d>
                    </m:e>
                  </m:func>
                  <m:r>
                    <w:rPr>
                      <w:rFonts w:ascii="Cambria Math" w:hAnsi="Cambria Math"/>
                      <w:color w:val="000000" w:themeColor="text1"/>
                    </w:rPr>
                    <m:t>,</m:t>
                  </m:r>
                </m:e>
              </m:nary>
            </m:e>
          </m:nary>
        </m:oMath>
      </m:oMathPara>
    </w:p>
    <w:p w14:paraId="7BEAF441" w14:textId="77777777" w:rsidR="003E26A6" w:rsidRPr="00647C6F" w:rsidRDefault="003E26A6" w:rsidP="003E26A6">
      <w:pPr>
        <w:pStyle w:val="af3"/>
        <w:ind w:left="709"/>
        <w:rPr>
          <w:color w:val="000000" w:themeColor="text1"/>
        </w:rPr>
      </w:pPr>
    </w:p>
    <w:p w14:paraId="7FA94EA1" w14:textId="0B4E6A14" w:rsidR="003E26A6" w:rsidRPr="00647C6F" w:rsidRDefault="002F281E" w:rsidP="005F4C86">
      <w:pPr>
        <w:rPr>
          <w:color w:val="000000" w:themeColor="text1"/>
        </w:rPr>
      </w:pPr>
      <w:r w:rsidRPr="00647C6F">
        <w:rPr>
          <w:color w:val="000000" w:themeColor="text1"/>
        </w:rPr>
        <w:t xml:space="preserve">де </w:t>
      </w:r>
      <m:oMath>
        <m:sSub>
          <m:sSubPr>
            <m:ctrlPr>
              <w:rPr>
                <w:rFonts w:ascii="Cambria Math" w:hAnsi="Cambria Math"/>
                <w:i/>
                <w:color w:val="000000" w:themeColor="text1"/>
              </w:rPr>
            </m:ctrlPr>
          </m:sSubPr>
          <m:e>
            <m:r>
              <w:rPr>
                <w:rFonts w:ascii="Cambria Math" w:hAnsi="Cambria Math"/>
                <w:color w:val="000000" w:themeColor="text1"/>
              </w:rPr>
              <m:t>IBNR</m:t>
            </m:r>
          </m:e>
          <m:sub>
            <m:r>
              <w:rPr>
                <w:rFonts w:ascii="Cambria Math" w:hAnsi="Cambria Math"/>
                <w:color w:val="000000" w:themeColor="text1"/>
              </w:rPr>
              <m:t>i</m:t>
            </m:r>
          </m:sub>
        </m:sSub>
      </m:oMath>
      <w:r w:rsidRPr="002C004D">
        <w:rPr>
          <w:color w:val="000000" w:themeColor="text1"/>
        </w:rPr>
        <w:t xml:space="preserve"> – </w:t>
      </w:r>
      <w:r w:rsidR="003E26A6" w:rsidRPr="00647C6F">
        <w:rPr>
          <w:color w:val="000000" w:themeColor="text1"/>
        </w:rPr>
        <w:t>резерв збитків, які виникли, але не заявлені, за збитками, що сталися в i-тому році страхування;</w:t>
      </w:r>
    </w:p>
    <w:p w14:paraId="1D3A81C8" w14:textId="77777777" w:rsidR="003E26A6" w:rsidRPr="00647C6F" w:rsidRDefault="00F976BB" w:rsidP="003E26A6">
      <w:pPr>
        <w:ind w:firstLine="709"/>
        <w:rPr>
          <w:color w:val="000000" w:themeColor="text1"/>
        </w:rPr>
      </w:pPr>
      <m:oMath>
        <m:sSub>
          <m:sSubPr>
            <m:ctrlPr>
              <w:rPr>
                <w:rFonts w:ascii="Cambria Math" w:hAnsi="Cambria Math"/>
                <w:i/>
                <w:color w:val="000000" w:themeColor="text1"/>
              </w:rPr>
            </m:ctrlPr>
          </m:sSubPr>
          <m:e>
            <m:r>
              <m:rPr>
                <m:sty m:val="p"/>
              </m:rPr>
              <w:rPr>
                <w:rFonts w:ascii="Cambria Math" w:hAnsi="Cambria Math"/>
                <w:color w:val="000000" w:themeColor="text1"/>
              </w:rPr>
              <m:t>λ</m:t>
            </m:r>
          </m:e>
          <m:sub>
            <m:r>
              <w:rPr>
                <w:rFonts w:ascii="Cambria Math" w:hAnsi="Cambria Math"/>
                <w:color w:val="000000" w:themeColor="text1"/>
              </w:rPr>
              <m:t>i</m:t>
            </m:r>
          </m:sub>
        </m:sSub>
      </m:oMath>
      <w:r w:rsidR="003E26A6" w:rsidRPr="002C004D">
        <w:rPr>
          <w:color w:val="000000" w:themeColor="text1"/>
        </w:rPr>
        <w:t xml:space="preserve"> – коефіцієнт за </w:t>
      </w:r>
      <w:r w:rsidR="003E26A6" w:rsidRPr="002C004D">
        <w:rPr>
          <w:i/>
          <w:color w:val="000000" w:themeColor="text1"/>
        </w:rPr>
        <w:t>i</w:t>
      </w:r>
      <w:r w:rsidR="003E26A6" w:rsidRPr="00647C6F">
        <w:rPr>
          <w:color w:val="000000" w:themeColor="text1"/>
        </w:rPr>
        <w:t>-й рік страхування, який визначається за такою таблицею:</w:t>
      </w:r>
    </w:p>
    <w:p w14:paraId="6891A2E8" w14:textId="77777777" w:rsidR="003E26A6" w:rsidRPr="00647C6F" w:rsidRDefault="003E26A6" w:rsidP="003E26A6">
      <w:pPr>
        <w:jc w:val="right"/>
        <w:rPr>
          <w:color w:val="000000" w:themeColor="text1"/>
        </w:rPr>
      </w:pPr>
      <w:r w:rsidRPr="00647C6F">
        <w:rPr>
          <w:color w:val="000000" w:themeColor="text1"/>
        </w:rPr>
        <w:t>Таблиця 6</w:t>
      </w:r>
    </w:p>
    <w:tbl>
      <w:tblPr>
        <w:tblStyle w:val="a9"/>
        <w:tblW w:w="0" w:type="auto"/>
        <w:tblLook w:val="04A0" w:firstRow="1" w:lastRow="0" w:firstColumn="1" w:lastColumn="0" w:noHBand="0" w:noVBand="1"/>
      </w:tblPr>
      <w:tblGrid>
        <w:gridCol w:w="562"/>
        <w:gridCol w:w="2927"/>
        <w:gridCol w:w="2928"/>
        <w:gridCol w:w="2928"/>
      </w:tblGrid>
      <w:tr w:rsidR="002C004D" w:rsidRPr="00647C6F" w14:paraId="21B93F05" w14:textId="77777777" w:rsidTr="00A26146">
        <w:tc>
          <w:tcPr>
            <w:tcW w:w="562" w:type="dxa"/>
            <w:vMerge w:val="restart"/>
            <w:vAlign w:val="center"/>
          </w:tcPr>
          <w:p w14:paraId="36238289" w14:textId="77777777" w:rsidR="003E26A6" w:rsidRPr="00647C6F" w:rsidRDefault="003E26A6" w:rsidP="00A26146">
            <w:pPr>
              <w:jc w:val="center"/>
              <w:rPr>
                <w:color w:val="000000" w:themeColor="text1"/>
              </w:rPr>
            </w:pPr>
            <w:r w:rsidRPr="00647C6F">
              <w:rPr>
                <w:color w:val="000000" w:themeColor="text1"/>
              </w:rPr>
              <w:t>№ з/п</w:t>
            </w:r>
          </w:p>
        </w:tc>
        <w:tc>
          <w:tcPr>
            <w:tcW w:w="8783" w:type="dxa"/>
            <w:gridSpan w:val="3"/>
            <w:vAlign w:val="center"/>
          </w:tcPr>
          <w:p w14:paraId="0B539CF6" w14:textId="77777777" w:rsidR="003E26A6" w:rsidRPr="00647C6F" w:rsidRDefault="003E26A6" w:rsidP="00A26146">
            <w:pPr>
              <w:jc w:val="center"/>
              <w:rPr>
                <w:color w:val="000000" w:themeColor="text1"/>
              </w:rPr>
            </w:pPr>
            <w:r w:rsidRPr="00647C6F">
              <w:rPr>
                <w:rFonts w:ascii="Symbol" w:hAnsi="Symbol"/>
                <w:color w:val="000000" w:themeColor="text1"/>
              </w:rPr>
              <w:t></w:t>
            </w:r>
            <w:r w:rsidRPr="00647C6F">
              <w:rPr>
                <w:rFonts w:ascii="Cambria Math" w:hAnsi="Cambria Math"/>
                <w:color w:val="000000" w:themeColor="text1"/>
                <w:vertAlign w:val="subscript"/>
              </w:rPr>
              <w:t>i</w:t>
            </w:r>
            <w:r w:rsidRPr="00647C6F">
              <w:rPr>
                <w:rFonts w:ascii="Cambria Math" w:hAnsi="Cambria Math"/>
                <w:color w:val="000000" w:themeColor="text1"/>
                <w:spacing w:val="22"/>
              </w:rPr>
              <w:t xml:space="preserve"> </w:t>
            </w:r>
            <w:r w:rsidRPr="00647C6F">
              <w:rPr>
                <w:color w:val="000000" w:themeColor="text1"/>
              </w:rPr>
              <w:t>за</w:t>
            </w:r>
            <w:r w:rsidRPr="00647C6F">
              <w:rPr>
                <w:color w:val="000000" w:themeColor="text1"/>
                <w:spacing w:val="1"/>
              </w:rPr>
              <w:t xml:space="preserve"> </w:t>
            </w:r>
            <w:r w:rsidRPr="00647C6F">
              <w:rPr>
                <w:i/>
                <w:color w:val="000000" w:themeColor="text1"/>
              </w:rPr>
              <w:t>i</w:t>
            </w:r>
            <w:r w:rsidRPr="00647C6F">
              <w:rPr>
                <w:color w:val="000000" w:themeColor="text1"/>
              </w:rPr>
              <w:t>-й</w:t>
            </w:r>
            <w:r w:rsidRPr="00647C6F">
              <w:rPr>
                <w:color w:val="000000" w:themeColor="text1"/>
                <w:spacing w:val="-1"/>
              </w:rPr>
              <w:t xml:space="preserve"> </w:t>
            </w:r>
            <w:r w:rsidRPr="00647C6F">
              <w:rPr>
                <w:color w:val="000000" w:themeColor="text1"/>
              </w:rPr>
              <w:t>рік</w:t>
            </w:r>
            <w:r w:rsidRPr="00647C6F">
              <w:rPr>
                <w:color w:val="000000" w:themeColor="text1"/>
                <w:spacing w:val="-1"/>
              </w:rPr>
              <w:t xml:space="preserve"> </w:t>
            </w:r>
            <w:r w:rsidRPr="00647C6F">
              <w:rPr>
                <w:color w:val="000000" w:themeColor="text1"/>
              </w:rPr>
              <w:t>страхування</w:t>
            </w:r>
          </w:p>
        </w:tc>
      </w:tr>
      <w:tr w:rsidR="002C004D" w:rsidRPr="00647C6F" w14:paraId="04ED7D44" w14:textId="77777777" w:rsidTr="00A26146">
        <w:tc>
          <w:tcPr>
            <w:tcW w:w="562" w:type="dxa"/>
            <w:vMerge/>
            <w:vAlign w:val="center"/>
          </w:tcPr>
          <w:p w14:paraId="5AB35864" w14:textId="77777777" w:rsidR="003E26A6" w:rsidRPr="00647C6F" w:rsidRDefault="003E26A6" w:rsidP="00A26146">
            <w:pPr>
              <w:jc w:val="center"/>
              <w:rPr>
                <w:color w:val="000000" w:themeColor="text1"/>
              </w:rPr>
            </w:pPr>
          </w:p>
        </w:tc>
        <w:tc>
          <w:tcPr>
            <w:tcW w:w="2927" w:type="dxa"/>
            <w:vAlign w:val="center"/>
          </w:tcPr>
          <w:p w14:paraId="2D52C94C" w14:textId="77777777" w:rsidR="003E26A6" w:rsidRPr="00647C6F" w:rsidRDefault="003E26A6" w:rsidP="00A26146">
            <w:pPr>
              <w:jc w:val="center"/>
              <w:rPr>
                <w:color w:val="000000" w:themeColor="text1"/>
              </w:rPr>
            </w:pPr>
            <w:r w:rsidRPr="00647C6F">
              <w:rPr>
                <w:color w:val="000000" w:themeColor="text1"/>
              </w:rPr>
              <w:t>1 рік</w:t>
            </w:r>
          </w:p>
        </w:tc>
        <w:tc>
          <w:tcPr>
            <w:tcW w:w="2928" w:type="dxa"/>
            <w:vAlign w:val="center"/>
          </w:tcPr>
          <w:p w14:paraId="5C0141B3" w14:textId="77777777" w:rsidR="003E26A6" w:rsidRPr="00647C6F" w:rsidRDefault="003E26A6" w:rsidP="00A26146">
            <w:pPr>
              <w:jc w:val="center"/>
              <w:rPr>
                <w:color w:val="000000" w:themeColor="text1"/>
              </w:rPr>
            </w:pPr>
            <w:r w:rsidRPr="00647C6F">
              <w:rPr>
                <w:color w:val="000000" w:themeColor="text1"/>
              </w:rPr>
              <w:t>2 рік</w:t>
            </w:r>
          </w:p>
        </w:tc>
        <w:tc>
          <w:tcPr>
            <w:tcW w:w="2928" w:type="dxa"/>
            <w:vAlign w:val="center"/>
          </w:tcPr>
          <w:p w14:paraId="374248BE" w14:textId="77777777" w:rsidR="003E26A6" w:rsidRPr="00647C6F" w:rsidRDefault="003E26A6" w:rsidP="00A26146">
            <w:pPr>
              <w:jc w:val="center"/>
              <w:rPr>
                <w:color w:val="000000" w:themeColor="text1"/>
              </w:rPr>
            </w:pPr>
            <w:r w:rsidRPr="00647C6F">
              <w:rPr>
                <w:color w:val="000000" w:themeColor="text1"/>
              </w:rPr>
              <w:t>3 рік</w:t>
            </w:r>
          </w:p>
        </w:tc>
      </w:tr>
      <w:tr w:rsidR="002C004D" w:rsidRPr="00647C6F" w14:paraId="7F6F5C9B" w14:textId="77777777" w:rsidTr="00A26146">
        <w:tc>
          <w:tcPr>
            <w:tcW w:w="562" w:type="dxa"/>
            <w:vAlign w:val="center"/>
          </w:tcPr>
          <w:p w14:paraId="25EB3DD2" w14:textId="77777777" w:rsidR="003E26A6" w:rsidRPr="00647C6F" w:rsidRDefault="003E26A6" w:rsidP="00A26146">
            <w:pPr>
              <w:jc w:val="center"/>
              <w:rPr>
                <w:color w:val="000000" w:themeColor="text1"/>
              </w:rPr>
            </w:pPr>
            <w:r w:rsidRPr="00647C6F">
              <w:rPr>
                <w:color w:val="000000" w:themeColor="text1"/>
              </w:rPr>
              <w:t>1</w:t>
            </w:r>
          </w:p>
        </w:tc>
        <w:tc>
          <w:tcPr>
            <w:tcW w:w="2927" w:type="dxa"/>
            <w:vAlign w:val="center"/>
          </w:tcPr>
          <w:p w14:paraId="4CAF69E5" w14:textId="77777777" w:rsidR="003E26A6" w:rsidRPr="00647C6F" w:rsidRDefault="003E26A6" w:rsidP="00A26146">
            <w:pPr>
              <w:jc w:val="center"/>
              <w:rPr>
                <w:color w:val="000000" w:themeColor="text1"/>
              </w:rPr>
            </w:pPr>
            <w:r w:rsidRPr="00647C6F">
              <w:rPr>
                <w:color w:val="000000" w:themeColor="text1"/>
              </w:rPr>
              <w:t>2</w:t>
            </w:r>
          </w:p>
        </w:tc>
        <w:tc>
          <w:tcPr>
            <w:tcW w:w="2928" w:type="dxa"/>
            <w:vAlign w:val="center"/>
          </w:tcPr>
          <w:p w14:paraId="007E5069" w14:textId="77777777" w:rsidR="003E26A6" w:rsidRPr="00647C6F" w:rsidRDefault="003E26A6" w:rsidP="00A26146">
            <w:pPr>
              <w:jc w:val="center"/>
              <w:rPr>
                <w:color w:val="000000" w:themeColor="text1"/>
              </w:rPr>
            </w:pPr>
            <w:r w:rsidRPr="00647C6F">
              <w:rPr>
                <w:color w:val="000000" w:themeColor="text1"/>
              </w:rPr>
              <w:t>3</w:t>
            </w:r>
          </w:p>
        </w:tc>
        <w:tc>
          <w:tcPr>
            <w:tcW w:w="2928" w:type="dxa"/>
            <w:vAlign w:val="center"/>
          </w:tcPr>
          <w:p w14:paraId="08DF73EF" w14:textId="77777777" w:rsidR="003E26A6" w:rsidRPr="00647C6F" w:rsidRDefault="003E26A6" w:rsidP="00A26146">
            <w:pPr>
              <w:jc w:val="center"/>
              <w:rPr>
                <w:color w:val="000000" w:themeColor="text1"/>
              </w:rPr>
            </w:pPr>
            <w:r w:rsidRPr="00647C6F">
              <w:rPr>
                <w:color w:val="000000" w:themeColor="text1"/>
              </w:rPr>
              <w:t>4</w:t>
            </w:r>
          </w:p>
        </w:tc>
      </w:tr>
      <w:tr w:rsidR="002C004D" w:rsidRPr="00647C6F" w14:paraId="4EF79C03" w14:textId="77777777" w:rsidTr="00A26146">
        <w:tc>
          <w:tcPr>
            <w:tcW w:w="562" w:type="dxa"/>
            <w:vAlign w:val="center"/>
          </w:tcPr>
          <w:p w14:paraId="6E40A845" w14:textId="77777777" w:rsidR="003E26A6" w:rsidRPr="00647C6F" w:rsidRDefault="003E26A6" w:rsidP="00A26146">
            <w:pPr>
              <w:jc w:val="center"/>
              <w:rPr>
                <w:color w:val="000000" w:themeColor="text1"/>
              </w:rPr>
            </w:pPr>
            <w:r w:rsidRPr="00647C6F">
              <w:rPr>
                <w:color w:val="000000" w:themeColor="text1"/>
              </w:rPr>
              <w:t>2</w:t>
            </w:r>
          </w:p>
        </w:tc>
        <w:tc>
          <w:tcPr>
            <w:tcW w:w="2927" w:type="dxa"/>
            <w:vAlign w:val="center"/>
          </w:tcPr>
          <w:p w14:paraId="41844E56" w14:textId="77777777" w:rsidR="003E26A6" w:rsidRPr="00647C6F" w:rsidRDefault="003E26A6" w:rsidP="00A26146">
            <w:pPr>
              <w:jc w:val="center"/>
              <w:rPr>
                <w:color w:val="000000" w:themeColor="text1"/>
              </w:rPr>
            </w:pPr>
            <w:r w:rsidRPr="00647C6F">
              <w:rPr>
                <w:color w:val="000000" w:themeColor="text1"/>
              </w:rPr>
              <w:t>70%</w:t>
            </w:r>
          </w:p>
        </w:tc>
        <w:tc>
          <w:tcPr>
            <w:tcW w:w="2928" w:type="dxa"/>
            <w:vAlign w:val="center"/>
          </w:tcPr>
          <w:p w14:paraId="0BBE090B" w14:textId="77777777" w:rsidR="003E26A6" w:rsidRPr="00647C6F" w:rsidRDefault="003E26A6" w:rsidP="00A26146">
            <w:pPr>
              <w:jc w:val="center"/>
              <w:rPr>
                <w:color w:val="000000" w:themeColor="text1"/>
              </w:rPr>
            </w:pPr>
            <w:r w:rsidRPr="00647C6F">
              <w:rPr>
                <w:color w:val="000000" w:themeColor="text1"/>
              </w:rPr>
              <w:t>70%</w:t>
            </w:r>
          </w:p>
        </w:tc>
        <w:tc>
          <w:tcPr>
            <w:tcW w:w="2928" w:type="dxa"/>
            <w:vAlign w:val="center"/>
          </w:tcPr>
          <w:p w14:paraId="146DAFA2" w14:textId="77777777" w:rsidR="003E26A6" w:rsidRPr="00647C6F" w:rsidRDefault="003E26A6" w:rsidP="00A26146">
            <w:pPr>
              <w:jc w:val="center"/>
              <w:rPr>
                <w:color w:val="000000" w:themeColor="text1"/>
              </w:rPr>
            </w:pPr>
            <w:r w:rsidRPr="00647C6F">
              <w:rPr>
                <w:color w:val="000000" w:themeColor="text1"/>
              </w:rPr>
              <w:t>70%</w:t>
            </w:r>
          </w:p>
        </w:tc>
      </w:tr>
    </w:tbl>
    <w:p w14:paraId="0C2907D8" w14:textId="77777777" w:rsidR="003E26A6" w:rsidRPr="002C004D" w:rsidRDefault="003E26A6" w:rsidP="003E26A6">
      <w:pPr>
        <w:rPr>
          <w:color w:val="000000" w:themeColor="text1"/>
        </w:rPr>
      </w:pPr>
    </w:p>
    <w:p w14:paraId="1D1E9A66" w14:textId="77777777" w:rsidR="003E26A6" w:rsidRPr="002C004D" w:rsidRDefault="00F976BB" w:rsidP="003E26A6">
      <w:pPr>
        <w:ind w:firstLine="709"/>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EP</m:t>
            </m:r>
          </m:e>
          <m:sub>
            <m:r>
              <w:rPr>
                <w:rFonts w:ascii="Cambria Math" w:hAnsi="Cambria Math"/>
                <w:color w:val="000000" w:themeColor="text1"/>
              </w:rPr>
              <m:t>i</m:t>
            </m:r>
          </m:sub>
        </m:sSub>
      </m:oMath>
      <w:r w:rsidR="003E26A6" w:rsidRPr="002C004D">
        <w:rPr>
          <w:color w:val="000000" w:themeColor="text1"/>
        </w:rPr>
        <w:t xml:space="preserve"> – зароблені страхові премії (earned premium) (без вирахування резерву премій за договорами вихідного перестрахування ) за i-й рік страхування;</w:t>
      </w:r>
    </w:p>
    <w:p w14:paraId="3A1605FC" w14:textId="77777777" w:rsidR="003E26A6" w:rsidRPr="00647C6F" w:rsidRDefault="00F976BB" w:rsidP="003E26A6">
      <w:pPr>
        <w:ind w:firstLine="709"/>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PC</m:t>
            </m:r>
          </m:e>
          <m:sub>
            <m:r>
              <w:rPr>
                <w:rFonts w:ascii="Cambria Math" w:hAnsi="Cambria Math"/>
                <w:color w:val="000000" w:themeColor="text1"/>
              </w:rPr>
              <m:t>i</m:t>
            </m:r>
          </m:sub>
        </m:sSub>
        <m:r>
          <w:rPr>
            <w:rFonts w:ascii="Cambria Math" w:hAnsi="Cambria Math"/>
            <w:color w:val="000000" w:themeColor="text1"/>
          </w:rPr>
          <m:t xml:space="preserve"> </m:t>
        </m:r>
      </m:oMath>
      <w:r w:rsidR="003E26A6" w:rsidRPr="002C004D">
        <w:rPr>
          <w:color w:val="000000" w:themeColor="text1"/>
        </w:rPr>
        <w:t>– нараховані страхові виплати (страхові відшкодування) (paid claims) за збитками, що стал</w:t>
      </w:r>
      <w:r w:rsidR="003E26A6" w:rsidRPr="00647C6F">
        <w:rPr>
          <w:color w:val="000000" w:themeColor="text1"/>
        </w:rPr>
        <w:t xml:space="preserve">ися в i-тому році страхування (без урахування витрат на врегулювання збитків); </w:t>
      </w:r>
    </w:p>
    <w:p w14:paraId="79F06099" w14:textId="77777777" w:rsidR="003E26A6" w:rsidRPr="00647C6F" w:rsidRDefault="00F976BB" w:rsidP="003E26A6">
      <w:pPr>
        <w:ind w:firstLine="709"/>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RBNS</m:t>
            </m:r>
          </m:e>
          <m:sub>
            <m:r>
              <w:rPr>
                <w:rFonts w:ascii="Cambria Math" w:hAnsi="Cambria Math"/>
                <w:color w:val="000000" w:themeColor="text1"/>
              </w:rPr>
              <m:t>i</m:t>
            </m:r>
          </m:sub>
        </m:sSub>
      </m:oMath>
      <w:r w:rsidR="003E26A6" w:rsidRPr="002C004D">
        <w:rPr>
          <w:color w:val="000000" w:themeColor="text1"/>
        </w:rPr>
        <w:t xml:space="preserve"> – резерв заявлених, але не виплачених збитків, за збитками, що сталися в i-му році страхування (без урахування витрат на врегулювання збитків).</w:t>
      </w:r>
    </w:p>
    <w:p w14:paraId="15B6B570" w14:textId="77777777" w:rsidR="003E26A6" w:rsidRPr="00647C6F" w:rsidRDefault="003E26A6" w:rsidP="003E26A6">
      <w:pPr>
        <w:ind w:firstLine="709"/>
        <w:rPr>
          <w:color w:val="000000" w:themeColor="text1"/>
        </w:rPr>
      </w:pPr>
    </w:p>
    <w:p w14:paraId="1D5B33E0"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rPr>
        <w:lastRenderedPageBreak/>
        <w:t>Зазначені у пункті 48 розділу Х додатка 5 до Положення складові розрахунку IBNR застосовуються за договорами страхування сільськогосподарської продукції з державною підтримкою.</w:t>
      </w:r>
    </w:p>
    <w:p w14:paraId="4EE1D5F7" w14:textId="77777777" w:rsidR="003E26A6" w:rsidRPr="00647C6F" w:rsidRDefault="003E26A6" w:rsidP="003E26A6">
      <w:pPr>
        <w:pStyle w:val="af3"/>
        <w:tabs>
          <w:tab w:val="left" w:pos="1134"/>
        </w:tabs>
        <w:ind w:left="709"/>
        <w:rPr>
          <w:color w:val="000000" w:themeColor="text1"/>
          <w:lang w:eastAsia="en-US"/>
        </w:rPr>
      </w:pPr>
    </w:p>
    <w:p w14:paraId="48DA4A68" w14:textId="77777777" w:rsidR="003E26A6" w:rsidRPr="00647C6F" w:rsidRDefault="003E26A6" w:rsidP="003E26A6">
      <w:pPr>
        <w:pStyle w:val="af3"/>
        <w:numPr>
          <w:ilvl w:val="1"/>
          <w:numId w:val="2"/>
        </w:numPr>
        <w:tabs>
          <w:tab w:val="left" w:pos="1134"/>
        </w:tabs>
        <w:ind w:left="0" w:firstLine="709"/>
        <w:rPr>
          <w:color w:val="000000" w:themeColor="text1"/>
          <w:lang w:eastAsia="en-US"/>
        </w:rPr>
      </w:pPr>
      <w:r w:rsidRPr="00647C6F">
        <w:rPr>
          <w:color w:val="000000" w:themeColor="text1"/>
        </w:rPr>
        <w:t xml:space="preserve">Страховик у разі припинення провадження діяльності зі страхування сільськогосподарської продукції з державною підтримкою продовжує розраховувати резерв збитків, які виникли, але не заявлені, за договорами страхування сільськогосподарської продукції з державною підтримкою протягом трьох років після припинення/закінчення строку дії всіх договорів з урахуванням особливостей, визначених у пунктах 47–50 розділу X додатка 5 до Положення. </w:t>
      </w:r>
    </w:p>
    <w:p w14:paraId="79656446" w14:textId="77777777" w:rsidR="003E26A6" w:rsidRPr="00647C6F" w:rsidRDefault="003E26A6" w:rsidP="003E26A6">
      <w:pPr>
        <w:ind w:firstLine="709"/>
        <w:rPr>
          <w:color w:val="000000" w:themeColor="text1"/>
        </w:rPr>
      </w:pPr>
      <w:r w:rsidRPr="00647C6F">
        <w:rPr>
          <w:color w:val="000000" w:themeColor="text1"/>
        </w:rPr>
        <w:t xml:space="preserve"> </w:t>
      </w:r>
    </w:p>
    <w:p w14:paraId="41C4D23B" w14:textId="77777777" w:rsidR="003E26A6" w:rsidRPr="00647C6F" w:rsidRDefault="003E26A6" w:rsidP="003E26A6">
      <w:pPr>
        <w:ind w:firstLine="709"/>
        <w:rPr>
          <w:color w:val="000000" w:themeColor="text1"/>
        </w:rPr>
        <w:sectPr w:rsidR="003E26A6" w:rsidRPr="00647C6F" w:rsidSect="00A26146">
          <w:headerReference w:type="default" r:id="rId25"/>
          <w:headerReference w:type="first" r:id="rId26"/>
          <w:pgSz w:w="11906" w:h="16838"/>
          <w:pgMar w:top="567" w:right="567" w:bottom="1701" w:left="1701" w:header="567" w:footer="567" w:gutter="0"/>
          <w:pgNumType w:start="1"/>
          <w:cols w:space="708"/>
          <w:titlePg/>
          <w:docGrid w:linePitch="381"/>
        </w:sectPr>
      </w:pPr>
    </w:p>
    <w:p w14:paraId="36C20491"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6</w:t>
      </w:r>
    </w:p>
    <w:p w14:paraId="4C35EE11"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до Положення про порядок формування страховиками технічних резервів</w:t>
      </w:r>
    </w:p>
    <w:p w14:paraId="4BFACF47" w14:textId="590E7D15"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(пункту 101 глави 15 розділу IV)</w:t>
      </w:r>
    </w:p>
    <w:p w14:paraId="6FEEAD1C" w14:textId="77777777" w:rsidR="003E26A6" w:rsidRPr="00647C6F" w:rsidRDefault="003E26A6" w:rsidP="003E26A6">
      <w:pPr>
        <w:widowControl w:val="0"/>
        <w:tabs>
          <w:tab w:val="left" w:pos="1134"/>
        </w:tabs>
        <w:ind w:firstLine="709"/>
        <w:jc w:val="left"/>
        <w:rPr>
          <w:color w:val="000000" w:themeColor="text1"/>
        </w:rPr>
      </w:pPr>
    </w:p>
    <w:p w14:paraId="3273EE9A" w14:textId="77777777" w:rsidR="003E26A6" w:rsidRPr="00647C6F" w:rsidRDefault="003E26A6" w:rsidP="003E26A6">
      <w:pPr>
        <w:widowControl w:val="0"/>
        <w:tabs>
          <w:tab w:val="left" w:pos="1134"/>
        </w:tabs>
        <w:jc w:val="center"/>
        <w:rPr>
          <w:color w:val="000000" w:themeColor="text1"/>
          <w:lang w:eastAsia="en-US"/>
        </w:rPr>
      </w:pPr>
      <w:r w:rsidRPr="00647C6F">
        <w:rPr>
          <w:color w:val="000000" w:themeColor="text1"/>
          <w:lang w:eastAsia="en-US"/>
        </w:rPr>
        <w:t>Формули визначення показників за класом страхування, за яким страховик здійснює оцінку суми очікуваних регресів</w:t>
      </w:r>
    </w:p>
    <w:p w14:paraId="24956549" w14:textId="77777777" w:rsidR="003E26A6" w:rsidRPr="00647C6F" w:rsidRDefault="003E26A6" w:rsidP="003E26A6">
      <w:pPr>
        <w:shd w:val="clear" w:color="auto" w:fill="FFFFFF"/>
        <w:tabs>
          <w:tab w:val="left" w:pos="1134"/>
        </w:tabs>
        <w:ind w:left="2486"/>
        <w:contextualSpacing/>
        <w:rPr>
          <w:color w:val="000000" w:themeColor="text1"/>
          <w:lang w:eastAsia="en-US"/>
        </w:rPr>
      </w:pPr>
    </w:p>
    <w:p w14:paraId="125B651C" w14:textId="77777777" w:rsidR="003E26A6" w:rsidRPr="00647C6F" w:rsidRDefault="003E26A6" w:rsidP="003E26A6">
      <w:pPr>
        <w:numPr>
          <w:ilvl w:val="0"/>
          <w:numId w:val="11"/>
        </w:numPr>
        <w:shd w:val="clear" w:color="auto" w:fill="FFFFFF"/>
        <w:tabs>
          <w:tab w:val="left" w:pos="993"/>
        </w:tabs>
        <w:ind w:left="0" w:firstLine="567"/>
        <w:contextualSpacing/>
        <w:rPr>
          <w:color w:val="000000" w:themeColor="text1"/>
          <w:lang w:eastAsia="en-US"/>
        </w:rPr>
      </w:pPr>
      <w:r w:rsidRPr="00647C6F">
        <w:rPr>
          <w:color w:val="000000" w:themeColor="text1"/>
          <w:lang w:eastAsia="en-US"/>
        </w:rPr>
        <w:t xml:space="preserve">Показник </w:t>
      </w:r>
      <m:oMath>
        <m:r>
          <w:rPr>
            <w:rFonts w:ascii="Cambria Math" w:hAnsi="Cambria Math"/>
            <w:color w:val="000000" w:themeColor="text1"/>
          </w:rPr>
          <m:t>К1</m:t>
        </m:r>
      </m:oMath>
      <w:r w:rsidRPr="00647C6F">
        <w:rPr>
          <w:color w:val="000000" w:themeColor="text1"/>
        </w:rPr>
        <w:t xml:space="preserve"> визначається за такою формулою:</w:t>
      </w:r>
    </w:p>
    <w:p w14:paraId="57429081" w14:textId="77777777" w:rsidR="003E26A6" w:rsidRPr="00647C6F" w:rsidRDefault="003E26A6" w:rsidP="003E26A6">
      <w:pPr>
        <w:widowControl w:val="0"/>
        <w:shd w:val="clear" w:color="auto" w:fill="FFFFFF"/>
        <w:tabs>
          <w:tab w:val="left" w:pos="993"/>
          <w:tab w:val="left" w:pos="1134"/>
        </w:tabs>
        <w:ind w:firstLine="709"/>
        <w:rPr>
          <w:color w:val="000000" w:themeColor="text1"/>
        </w:rPr>
      </w:pPr>
    </w:p>
    <w:p w14:paraId="2FAE7A95" w14:textId="77777777" w:rsidR="003E26A6" w:rsidRPr="002C004D" w:rsidRDefault="003E26A6" w:rsidP="003E26A6">
      <w:pPr>
        <w:tabs>
          <w:tab w:val="left" w:pos="1134"/>
        </w:tabs>
        <w:ind w:left="709" w:right="-1"/>
        <w:contextualSpacing/>
        <w:rPr>
          <w:color w:val="000000" w:themeColor="text1"/>
        </w:rPr>
      </w:pPr>
      <m:oMathPara>
        <m:oMath>
          <m:r>
            <w:rPr>
              <w:rFonts w:ascii="Cambria Math" w:hAnsi="Cambria Math"/>
              <w:color w:val="000000" w:themeColor="text1"/>
            </w:rPr>
            <m:t>К1=</m:t>
          </m:r>
          <m:f>
            <m:fPr>
              <m:ctrlPr>
                <w:rPr>
                  <w:rFonts w:ascii="Cambria Math" w:hAnsi="Cambria Math"/>
                  <w:i/>
                  <w:color w:val="000000" w:themeColor="text1"/>
                </w:rPr>
              </m:ctrlPr>
            </m:fPr>
            <m:num>
              <m:r>
                <m:rPr>
                  <m:sty m:val="p"/>
                </m:rPr>
                <w:rPr>
                  <w:rFonts w:ascii="Cambria Math" w:hAnsi="Cambria Math"/>
                  <w:color w:val="000000" w:themeColor="text1"/>
                  <w:lang w:eastAsia="en-US"/>
                </w:rPr>
                <m:t>ОР</m:t>
              </m:r>
            </m:num>
            <m:den>
              <m:r>
                <w:rPr>
                  <w:rFonts w:ascii="Cambria Math" w:hAnsi="Cambria Math"/>
                  <w:color w:val="000000" w:themeColor="text1"/>
                </w:rPr>
                <m:t>СВ+РЗ</m:t>
              </m:r>
            </m:den>
          </m:f>
          <m:r>
            <w:rPr>
              <w:rFonts w:ascii="Cambria Math" w:hAnsi="Cambria Math"/>
              <w:color w:val="000000" w:themeColor="text1"/>
            </w:rPr>
            <m:t xml:space="preserve">  ,</m:t>
          </m:r>
        </m:oMath>
      </m:oMathPara>
    </w:p>
    <w:p w14:paraId="53A1782D" w14:textId="77777777" w:rsidR="003E26A6" w:rsidRPr="00647C6F" w:rsidRDefault="003E26A6" w:rsidP="003E26A6">
      <w:pPr>
        <w:pStyle w:val="af3"/>
        <w:tabs>
          <w:tab w:val="left" w:pos="1134"/>
        </w:tabs>
        <w:ind w:left="709" w:right="-1"/>
        <w:rPr>
          <w:color w:val="000000" w:themeColor="text1"/>
        </w:rPr>
      </w:pPr>
    </w:p>
    <w:p w14:paraId="748C2C36" w14:textId="77777777" w:rsidR="003E26A6" w:rsidRPr="00647C6F" w:rsidRDefault="003E26A6" w:rsidP="00A42F51">
      <w:pPr>
        <w:widowControl w:val="0"/>
        <w:tabs>
          <w:tab w:val="left" w:pos="709"/>
          <w:tab w:val="left" w:pos="1134"/>
        </w:tabs>
        <w:rPr>
          <w:color w:val="000000" w:themeColor="text1"/>
          <w:lang w:eastAsia="en-US"/>
        </w:rPr>
      </w:pPr>
      <w:r w:rsidRPr="00647C6F">
        <w:rPr>
          <w:color w:val="000000" w:themeColor="text1"/>
          <w:lang w:eastAsia="en-US"/>
        </w:rPr>
        <w:t xml:space="preserve">де </w:t>
      </w:r>
      <m:oMath>
        <m:r>
          <m:rPr>
            <m:sty m:val="p"/>
          </m:rPr>
          <w:rPr>
            <w:rFonts w:ascii="Cambria Math" w:hAnsi="Cambria Math"/>
            <w:color w:val="000000" w:themeColor="text1"/>
            <w:lang w:eastAsia="en-US"/>
          </w:rPr>
          <m:t>ОР</m:t>
        </m:r>
      </m:oMath>
      <w:r w:rsidRPr="00647C6F">
        <w:rPr>
          <w:color w:val="000000" w:themeColor="text1"/>
          <w:lang w:eastAsia="en-US"/>
        </w:rPr>
        <w:t xml:space="preserve"> – сума очікуваних регресів на звітну дату;</w:t>
      </w:r>
    </w:p>
    <w:p w14:paraId="408919F7" w14:textId="77777777" w:rsidR="003E26A6" w:rsidRPr="002C004D" w:rsidRDefault="003E26A6" w:rsidP="003E26A6">
      <w:pPr>
        <w:widowControl w:val="0"/>
        <w:shd w:val="clear" w:color="auto" w:fill="FFFFFF"/>
        <w:tabs>
          <w:tab w:val="left" w:pos="993"/>
          <w:tab w:val="left" w:pos="1134"/>
        </w:tabs>
        <w:ind w:firstLine="567"/>
        <w:rPr>
          <w:color w:val="000000" w:themeColor="text1"/>
          <w:lang w:eastAsia="en-US"/>
        </w:rPr>
      </w:pPr>
      <m:oMath>
        <m:r>
          <w:rPr>
            <w:rFonts w:ascii="Cambria Math" w:hAnsi="Cambria Math"/>
            <w:color w:val="000000" w:themeColor="text1"/>
            <w:lang w:eastAsia="en-US"/>
          </w:rPr>
          <m:t>СВ</m:t>
        </m:r>
      </m:oMath>
      <w:r w:rsidRPr="00647C6F">
        <w:rPr>
          <w:color w:val="000000" w:themeColor="text1"/>
          <w:lang w:eastAsia="en-US"/>
        </w:rPr>
        <w:t xml:space="preserve"> – страхові виплати </w:t>
      </w:r>
      <w:r w:rsidRPr="00647C6F">
        <w:rPr>
          <w:color w:val="000000" w:themeColor="text1"/>
        </w:rPr>
        <w:t>(страхові відшкодування)</w:t>
      </w:r>
      <w:r w:rsidRPr="002C004D">
        <w:rPr>
          <w:color w:val="000000" w:themeColor="text1"/>
          <w:lang w:eastAsia="en-US"/>
        </w:rPr>
        <w:t>, нараховані за 12 кварталів до звітної дати;</w:t>
      </w:r>
    </w:p>
    <w:p w14:paraId="66B5E66E" w14:textId="77777777" w:rsidR="003E26A6" w:rsidRPr="00647C6F" w:rsidRDefault="003E26A6" w:rsidP="003E26A6">
      <w:pPr>
        <w:widowControl w:val="0"/>
        <w:shd w:val="clear" w:color="auto" w:fill="FFFFFF"/>
        <w:tabs>
          <w:tab w:val="left" w:pos="993"/>
          <w:tab w:val="left" w:pos="1134"/>
        </w:tabs>
        <w:ind w:firstLine="567"/>
        <w:rPr>
          <w:color w:val="000000" w:themeColor="text1"/>
        </w:rPr>
      </w:pPr>
      <m:oMath>
        <m:r>
          <w:rPr>
            <w:rFonts w:ascii="Cambria Math" w:hAnsi="Cambria Math"/>
            <w:color w:val="000000" w:themeColor="text1"/>
          </w:rPr>
          <m:t>РЗ</m:t>
        </m:r>
      </m:oMath>
      <w:r w:rsidRPr="00647C6F">
        <w:rPr>
          <w:color w:val="000000" w:themeColor="text1"/>
        </w:rPr>
        <w:t xml:space="preserve"> – резерв збитків на звітну дату.</w:t>
      </w:r>
    </w:p>
    <w:p w14:paraId="6B55F1A9" w14:textId="77777777" w:rsidR="003E26A6" w:rsidRPr="00647C6F" w:rsidRDefault="003E26A6" w:rsidP="003E26A6">
      <w:pPr>
        <w:widowControl w:val="0"/>
        <w:shd w:val="clear" w:color="auto" w:fill="FFFFFF"/>
        <w:tabs>
          <w:tab w:val="left" w:pos="993"/>
          <w:tab w:val="left" w:pos="1134"/>
        </w:tabs>
        <w:ind w:firstLine="567"/>
        <w:rPr>
          <w:color w:val="000000" w:themeColor="text1"/>
        </w:rPr>
      </w:pPr>
    </w:p>
    <w:p w14:paraId="5B24C938" w14:textId="77777777" w:rsidR="003E26A6" w:rsidRPr="00647C6F" w:rsidRDefault="003E26A6" w:rsidP="003E26A6">
      <w:pPr>
        <w:numPr>
          <w:ilvl w:val="0"/>
          <w:numId w:val="11"/>
        </w:numPr>
        <w:shd w:val="clear" w:color="auto" w:fill="FFFFFF"/>
        <w:tabs>
          <w:tab w:val="left" w:pos="993"/>
        </w:tabs>
        <w:ind w:left="0" w:firstLine="567"/>
        <w:contextualSpacing/>
        <w:rPr>
          <w:color w:val="000000" w:themeColor="text1"/>
          <w:lang w:eastAsia="en-US"/>
        </w:rPr>
      </w:pPr>
      <w:r w:rsidRPr="00647C6F">
        <w:rPr>
          <w:color w:val="000000" w:themeColor="text1"/>
          <w:lang w:eastAsia="en-US"/>
        </w:rPr>
        <w:t xml:space="preserve">Показник </w:t>
      </w:r>
      <m:oMath>
        <m:r>
          <w:rPr>
            <w:rFonts w:ascii="Cambria Math" w:hAnsi="Cambria Math"/>
            <w:color w:val="000000" w:themeColor="text1"/>
          </w:rPr>
          <m:t>К2</m:t>
        </m:r>
      </m:oMath>
      <w:r w:rsidRPr="00647C6F">
        <w:rPr>
          <w:color w:val="000000" w:themeColor="text1"/>
        </w:rPr>
        <w:t xml:space="preserve"> визначається за такою формулою:</w:t>
      </w:r>
    </w:p>
    <w:p w14:paraId="2D4847AE" w14:textId="77777777" w:rsidR="003E26A6" w:rsidRPr="00647C6F" w:rsidRDefault="003E26A6" w:rsidP="003E26A6">
      <w:pPr>
        <w:widowControl w:val="0"/>
        <w:shd w:val="clear" w:color="auto" w:fill="FFFFFF"/>
        <w:tabs>
          <w:tab w:val="left" w:pos="993"/>
          <w:tab w:val="left" w:pos="1134"/>
        </w:tabs>
        <w:ind w:firstLine="709"/>
        <w:rPr>
          <w:color w:val="000000" w:themeColor="text1"/>
        </w:rPr>
      </w:pPr>
    </w:p>
    <w:p w14:paraId="48F2ABFC" w14:textId="77777777" w:rsidR="003E26A6" w:rsidRPr="002C004D" w:rsidRDefault="003E26A6" w:rsidP="003E26A6">
      <w:pPr>
        <w:widowControl w:val="0"/>
        <w:shd w:val="clear" w:color="auto" w:fill="FFFFFF"/>
        <w:tabs>
          <w:tab w:val="left" w:pos="993"/>
          <w:tab w:val="left" w:pos="1134"/>
        </w:tabs>
        <w:ind w:firstLine="709"/>
        <w:rPr>
          <w:rFonts w:ascii="Cambria Math" w:hAnsi="Cambria Math"/>
          <w:color w:val="000000" w:themeColor="text1"/>
        </w:rPr>
      </w:pPr>
      <m:oMathPara>
        <m:oMath>
          <m:r>
            <w:rPr>
              <w:rFonts w:ascii="Cambria Math" w:hAnsi="Cambria Math"/>
              <w:color w:val="000000" w:themeColor="text1"/>
            </w:rPr>
            <m:t>К2=</m:t>
          </m:r>
          <m:f>
            <m:fPr>
              <m:ctrlPr>
                <w:rPr>
                  <w:rFonts w:ascii="Cambria Math" w:hAnsi="Cambria Math"/>
                  <w:i/>
                  <w:color w:val="000000" w:themeColor="text1"/>
                </w:rPr>
              </m:ctrlPr>
            </m:fPr>
            <m:num>
              <m:r>
                <w:rPr>
                  <w:rFonts w:ascii="Cambria Math" w:hAnsi="Cambria Math"/>
                  <w:color w:val="000000" w:themeColor="text1"/>
                </w:rPr>
                <m:t>Р</m:t>
              </m:r>
            </m:num>
            <m:den>
              <m:r>
                <w:rPr>
                  <w:rFonts w:ascii="Cambria Math" w:hAnsi="Cambria Math"/>
                  <w:color w:val="000000" w:themeColor="text1"/>
                </w:rPr>
                <m:t>СВ</m:t>
              </m:r>
            </m:den>
          </m:f>
          <m:r>
            <w:rPr>
              <w:rFonts w:ascii="Cambria Math" w:hAnsi="Cambria Math"/>
              <w:color w:val="000000" w:themeColor="text1"/>
            </w:rPr>
            <m:t xml:space="preserve">  ,</m:t>
          </m:r>
        </m:oMath>
      </m:oMathPara>
    </w:p>
    <w:p w14:paraId="20BCD138" w14:textId="77777777" w:rsidR="003E26A6" w:rsidRPr="00647C6F" w:rsidRDefault="003E26A6" w:rsidP="003E26A6">
      <w:pPr>
        <w:widowControl w:val="0"/>
        <w:shd w:val="clear" w:color="auto" w:fill="FFFFFF"/>
        <w:tabs>
          <w:tab w:val="left" w:pos="993"/>
          <w:tab w:val="left" w:pos="1134"/>
        </w:tabs>
        <w:rPr>
          <w:color w:val="000000" w:themeColor="text1"/>
        </w:rPr>
      </w:pPr>
    </w:p>
    <w:p w14:paraId="06B30FB0" w14:textId="77777777" w:rsidR="003E26A6" w:rsidRPr="00647C6F" w:rsidRDefault="003E26A6" w:rsidP="00A42F51">
      <w:pPr>
        <w:widowControl w:val="0"/>
        <w:shd w:val="clear" w:color="auto" w:fill="FFFFFF"/>
        <w:tabs>
          <w:tab w:val="left" w:pos="993"/>
          <w:tab w:val="left" w:pos="1134"/>
        </w:tabs>
        <w:rPr>
          <w:color w:val="000000" w:themeColor="text1"/>
          <w:lang w:eastAsia="en-US"/>
        </w:rPr>
      </w:pPr>
      <w:r w:rsidRPr="00647C6F">
        <w:rPr>
          <w:color w:val="000000" w:themeColor="text1"/>
        </w:rPr>
        <w:t xml:space="preserve">де </w:t>
      </w:r>
      <m:oMath>
        <m:r>
          <w:rPr>
            <w:rFonts w:ascii="Cambria Math" w:hAnsi="Cambria Math"/>
            <w:color w:val="000000" w:themeColor="text1"/>
          </w:rPr>
          <m:t>Р</m:t>
        </m:r>
      </m:oMath>
      <w:r w:rsidRPr="00647C6F">
        <w:rPr>
          <w:color w:val="000000" w:themeColor="text1"/>
        </w:rPr>
        <w:t xml:space="preserve"> – доходи, отримані від регресів та суброгацій</w:t>
      </w:r>
      <w:r w:rsidRPr="00647C6F">
        <w:rPr>
          <w:color w:val="000000" w:themeColor="text1"/>
          <w:lang w:eastAsia="en-US"/>
        </w:rPr>
        <w:t xml:space="preserve"> </w:t>
      </w:r>
      <w:r w:rsidRPr="00647C6F">
        <w:rPr>
          <w:color w:val="000000" w:themeColor="text1"/>
        </w:rPr>
        <w:t>за 12 кварталів до звітної дати.</w:t>
      </w:r>
    </w:p>
    <w:p w14:paraId="1E6D8B36" w14:textId="77777777" w:rsidR="003E26A6" w:rsidRPr="00647C6F" w:rsidRDefault="003E26A6" w:rsidP="003E26A6">
      <w:pPr>
        <w:rPr>
          <w:color w:val="000000" w:themeColor="text1"/>
        </w:rPr>
        <w:sectPr w:rsidR="003E26A6" w:rsidRPr="00647C6F" w:rsidSect="00A26146">
          <w:pgSz w:w="11906" w:h="16838"/>
          <w:pgMar w:top="567" w:right="567" w:bottom="1701" w:left="1701" w:header="567" w:footer="567" w:gutter="0"/>
          <w:pgNumType w:start="1"/>
          <w:cols w:space="708"/>
          <w:titlePg/>
          <w:docGrid w:linePitch="381"/>
        </w:sectPr>
      </w:pPr>
    </w:p>
    <w:p w14:paraId="6B8259E7"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7</w:t>
      </w:r>
    </w:p>
    <w:p w14:paraId="02BFD11B"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 xml:space="preserve">до Положення про порядок формування страховиками технічних резервів </w:t>
      </w:r>
    </w:p>
    <w:p w14:paraId="13C5B8BA" w14:textId="77777777"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(пункт 105 глави 17 розділу V)</w:t>
      </w:r>
    </w:p>
    <w:p w14:paraId="234C68BA" w14:textId="77777777" w:rsidR="003E26A6" w:rsidRPr="00647C6F" w:rsidRDefault="003E26A6" w:rsidP="003E26A6">
      <w:pPr>
        <w:widowControl w:val="0"/>
        <w:tabs>
          <w:tab w:val="left" w:pos="1134"/>
        </w:tabs>
        <w:ind w:firstLine="709"/>
        <w:jc w:val="left"/>
        <w:rPr>
          <w:color w:val="000000" w:themeColor="text1"/>
        </w:rPr>
      </w:pPr>
    </w:p>
    <w:p w14:paraId="455A780B" w14:textId="5578860C" w:rsidR="003E26A6" w:rsidRPr="00647C6F" w:rsidRDefault="003E26A6" w:rsidP="00561B42">
      <w:pPr>
        <w:widowControl w:val="0"/>
        <w:tabs>
          <w:tab w:val="left" w:pos="1134"/>
        </w:tabs>
        <w:jc w:val="center"/>
        <w:rPr>
          <w:color w:val="000000" w:themeColor="text1"/>
          <w:lang w:eastAsia="en-US"/>
        </w:rPr>
      </w:pPr>
      <w:r w:rsidRPr="00647C6F">
        <w:rPr>
          <w:color w:val="000000" w:themeColor="text1"/>
          <w:lang w:eastAsia="en-US"/>
        </w:rPr>
        <w:t>Розміри фіксованих відсотків для визначення маржі ризику у резерві збитків за спрощеним підходом (залежно від рівня довірчої ймовірності та лінії бізнесу)</w:t>
      </w:r>
    </w:p>
    <w:p w14:paraId="0BBB5ACC" w14:textId="77777777" w:rsidR="00DC2CBF" w:rsidRPr="00647C6F" w:rsidRDefault="00DC2CBF" w:rsidP="00DC2CBF">
      <w:pPr>
        <w:widowControl w:val="0"/>
        <w:tabs>
          <w:tab w:val="left" w:pos="1134"/>
        </w:tabs>
        <w:ind w:firstLine="709"/>
        <w:jc w:val="center"/>
        <w:rPr>
          <w:color w:val="000000" w:themeColor="text1"/>
        </w:rPr>
      </w:pPr>
    </w:p>
    <w:tbl>
      <w:tblPr>
        <w:tblStyle w:val="a9"/>
        <w:tblW w:w="9351" w:type="dxa"/>
        <w:tblLook w:val="04A0" w:firstRow="1" w:lastRow="0" w:firstColumn="1" w:lastColumn="0" w:noHBand="0" w:noVBand="1"/>
      </w:tblPr>
      <w:tblGrid>
        <w:gridCol w:w="561"/>
        <w:gridCol w:w="1986"/>
        <w:gridCol w:w="1134"/>
        <w:gridCol w:w="1134"/>
        <w:gridCol w:w="1134"/>
        <w:gridCol w:w="1134"/>
        <w:gridCol w:w="1134"/>
        <w:gridCol w:w="1134"/>
      </w:tblGrid>
      <w:tr w:rsidR="002C004D" w:rsidRPr="00647C6F" w14:paraId="45160585" w14:textId="77777777" w:rsidTr="00A26146">
        <w:tc>
          <w:tcPr>
            <w:tcW w:w="561" w:type="dxa"/>
            <w:vAlign w:val="center"/>
          </w:tcPr>
          <w:p w14:paraId="3ABC1AFC" w14:textId="77777777" w:rsidR="003E26A6" w:rsidRPr="00647C6F" w:rsidRDefault="003E26A6" w:rsidP="00A26146">
            <w:pPr>
              <w:widowControl w:val="0"/>
              <w:tabs>
                <w:tab w:val="left" w:pos="1134"/>
              </w:tabs>
              <w:jc w:val="center"/>
              <w:rPr>
                <w:color w:val="000000" w:themeColor="text1"/>
              </w:rPr>
            </w:pPr>
            <w:r w:rsidRPr="00647C6F">
              <w:rPr>
                <w:color w:val="000000" w:themeColor="text1"/>
                <w:lang w:eastAsia="en-US"/>
              </w:rPr>
              <w:t>№ з/п</w:t>
            </w:r>
          </w:p>
        </w:tc>
        <w:tc>
          <w:tcPr>
            <w:tcW w:w="1986" w:type="dxa"/>
            <w:vAlign w:val="center"/>
          </w:tcPr>
          <w:p w14:paraId="5D63F8FB" w14:textId="1BE16E9D" w:rsidR="003E26A6" w:rsidRPr="00647C6F" w:rsidRDefault="00561B42" w:rsidP="00A26146">
            <w:pPr>
              <w:widowControl w:val="0"/>
              <w:tabs>
                <w:tab w:val="left" w:pos="1134"/>
              </w:tabs>
              <w:jc w:val="center"/>
              <w:rPr>
                <w:color w:val="000000" w:themeColor="text1"/>
              </w:rPr>
            </w:pPr>
            <w:r w:rsidRPr="00647C6F">
              <w:rPr>
                <w:color w:val="000000" w:themeColor="text1"/>
              </w:rPr>
              <w:t>Назва лінії бізнесу</w:t>
            </w:r>
            <w:r w:rsidR="003E26A6" w:rsidRPr="00647C6F">
              <w:rPr>
                <w:color w:val="000000" w:themeColor="text1"/>
              </w:rPr>
              <w:t xml:space="preserve"> / рівень довірчої ймовірності</w:t>
            </w:r>
          </w:p>
        </w:tc>
        <w:tc>
          <w:tcPr>
            <w:tcW w:w="1134" w:type="dxa"/>
            <w:vAlign w:val="center"/>
          </w:tcPr>
          <w:p w14:paraId="5F53A14E"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70%</w:t>
            </w:r>
          </w:p>
        </w:tc>
        <w:tc>
          <w:tcPr>
            <w:tcW w:w="1134" w:type="dxa"/>
            <w:vAlign w:val="center"/>
          </w:tcPr>
          <w:p w14:paraId="26600B4C"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75%</w:t>
            </w:r>
          </w:p>
        </w:tc>
        <w:tc>
          <w:tcPr>
            <w:tcW w:w="1134" w:type="dxa"/>
            <w:vAlign w:val="center"/>
          </w:tcPr>
          <w:p w14:paraId="4D9E33E8"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80%</w:t>
            </w:r>
          </w:p>
        </w:tc>
        <w:tc>
          <w:tcPr>
            <w:tcW w:w="1134" w:type="dxa"/>
            <w:vAlign w:val="center"/>
          </w:tcPr>
          <w:p w14:paraId="493A2831"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85%</w:t>
            </w:r>
          </w:p>
        </w:tc>
        <w:tc>
          <w:tcPr>
            <w:tcW w:w="1134" w:type="dxa"/>
            <w:vAlign w:val="center"/>
          </w:tcPr>
          <w:p w14:paraId="5724C2A1"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90%</w:t>
            </w:r>
          </w:p>
        </w:tc>
        <w:tc>
          <w:tcPr>
            <w:tcW w:w="1134" w:type="dxa"/>
            <w:vAlign w:val="center"/>
          </w:tcPr>
          <w:p w14:paraId="384B8ABB"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95%</w:t>
            </w:r>
          </w:p>
        </w:tc>
      </w:tr>
      <w:tr w:rsidR="002C004D" w:rsidRPr="00647C6F" w14:paraId="74EF7247" w14:textId="77777777" w:rsidTr="00A26146">
        <w:tc>
          <w:tcPr>
            <w:tcW w:w="561" w:type="dxa"/>
            <w:vAlign w:val="center"/>
          </w:tcPr>
          <w:p w14:paraId="78DE9422"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w:t>
            </w:r>
          </w:p>
        </w:tc>
        <w:tc>
          <w:tcPr>
            <w:tcW w:w="1986" w:type="dxa"/>
            <w:vAlign w:val="center"/>
          </w:tcPr>
          <w:p w14:paraId="0DE5CDDF"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2</w:t>
            </w:r>
          </w:p>
        </w:tc>
        <w:tc>
          <w:tcPr>
            <w:tcW w:w="1134" w:type="dxa"/>
            <w:vAlign w:val="center"/>
          </w:tcPr>
          <w:p w14:paraId="44179EAE"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3</w:t>
            </w:r>
          </w:p>
        </w:tc>
        <w:tc>
          <w:tcPr>
            <w:tcW w:w="1134" w:type="dxa"/>
            <w:vAlign w:val="center"/>
          </w:tcPr>
          <w:p w14:paraId="592F5BAA"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4</w:t>
            </w:r>
          </w:p>
        </w:tc>
        <w:tc>
          <w:tcPr>
            <w:tcW w:w="1134" w:type="dxa"/>
            <w:vAlign w:val="center"/>
          </w:tcPr>
          <w:p w14:paraId="08DC7C87"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5</w:t>
            </w:r>
          </w:p>
        </w:tc>
        <w:tc>
          <w:tcPr>
            <w:tcW w:w="1134" w:type="dxa"/>
            <w:vAlign w:val="center"/>
          </w:tcPr>
          <w:p w14:paraId="0DA1EC83"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6</w:t>
            </w:r>
          </w:p>
        </w:tc>
        <w:tc>
          <w:tcPr>
            <w:tcW w:w="1134" w:type="dxa"/>
            <w:vAlign w:val="center"/>
          </w:tcPr>
          <w:p w14:paraId="17FB0A2D"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7</w:t>
            </w:r>
          </w:p>
        </w:tc>
        <w:tc>
          <w:tcPr>
            <w:tcW w:w="1134" w:type="dxa"/>
            <w:vAlign w:val="center"/>
          </w:tcPr>
          <w:p w14:paraId="14C216C0"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8</w:t>
            </w:r>
          </w:p>
        </w:tc>
      </w:tr>
      <w:tr w:rsidR="002C004D" w:rsidRPr="00647C6F" w14:paraId="2C29449F" w14:textId="77777777" w:rsidTr="00A26146">
        <w:tc>
          <w:tcPr>
            <w:tcW w:w="561" w:type="dxa"/>
            <w:vAlign w:val="center"/>
          </w:tcPr>
          <w:p w14:paraId="21000648"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w:t>
            </w:r>
          </w:p>
        </w:tc>
        <w:tc>
          <w:tcPr>
            <w:tcW w:w="1986" w:type="dxa"/>
            <w:vAlign w:val="center"/>
          </w:tcPr>
          <w:p w14:paraId="18FDAEA2" w14:textId="325D4AA9" w:rsidR="003E26A6" w:rsidRPr="00647C6F" w:rsidRDefault="003E26A6" w:rsidP="00A26146">
            <w:pPr>
              <w:widowControl w:val="0"/>
              <w:tabs>
                <w:tab w:val="left" w:pos="1134"/>
              </w:tabs>
              <w:jc w:val="center"/>
              <w:rPr>
                <w:color w:val="000000" w:themeColor="text1"/>
              </w:rPr>
            </w:pPr>
          </w:p>
        </w:tc>
        <w:tc>
          <w:tcPr>
            <w:tcW w:w="1134" w:type="dxa"/>
            <w:vAlign w:val="center"/>
          </w:tcPr>
          <w:p w14:paraId="57213259"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F9574B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3AAADE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5DD42B8"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455463D"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674713F" w14:textId="77777777" w:rsidR="003E26A6" w:rsidRPr="00647C6F" w:rsidRDefault="003E26A6" w:rsidP="00A26146">
            <w:pPr>
              <w:widowControl w:val="0"/>
              <w:tabs>
                <w:tab w:val="left" w:pos="1134"/>
              </w:tabs>
              <w:jc w:val="center"/>
              <w:rPr>
                <w:color w:val="000000" w:themeColor="text1"/>
              </w:rPr>
            </w:pPr>
          </w:p>
        </w:tc>
      </w:tr>
      <w:tr w:rsidR="002C004D" w:rsidRPr="00647C6F" w14:paraId="103E3D79" w14:textId="77777777" w:rsidTr="00A26146">
        <w:tc>
          <w:tcPr>
            <w:tcW w:w="561" w:type="dxa"/>
            <w:vAlign w:val="center"/>
          </w:tcPr>
          <w:p w14:paraId="463A4D38"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2</w:t>
            </w:r>
          </w:p>
        </w:tc>
        <w:tc>
          <w:tcPr>
            <w:tcW w:w="1986" w:type="dxa"/>
            <w:vAlign w:val="center"/>
          </w:tcPr>
          <w:p w14:paraId="45B145CB" w14:textId="40061621" w:rsidR="003E26A6" w:rsidRPr="00647C6F" w:rsidRDefault="003E26A6" w:rsidP="00A26146">
            <w:pPr>
              <w:widowControl w:val="0"/>
              <w:tabs>
                <w:tab w:val="left" w:pos="1134"/>
              </w:tabs>
              <w:jc w:val="center"/>
              <w:rPr>
                <w:color w:val="000000" w:themeColor="text1"/>
              </w:rPr>
            </w:pPr>
          </w:p>
        </w:tc>
        <w:tc>
          <w:tcPr>
            <w:tcW w:w="1134" w:type="dxa"/>
            <w:vAlign w:val="center"/>
          </w:tcPr>
          <w:p w14:paraId="3CCF5E8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A6A3C74"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89E1F0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51A5219"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DCC6625"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57763D8" w14:textId="77777777" w:rsidR="003E26A6" w:rsidRPr="00647C6F" w:rsidRDefault="003E26A6" w:rsidP="00A26146">
            <w:pPr>
              <w:widowControl w:val="0"/>
              <w:tabs>
                <w:tab w:val="left" w:pos="1134"/>
              </w:tabs>
              <w:jc w:val="center"/>
              <w:rPr>
                <w:color w:val="000000" w:themeColor="text1"/>
              </w:rPr>
            </w:pPr>
          </w:p>
        </w:tc>
      </w:tr>
      <w:tr w:rsidR="002C004D" w:rsidRPr="00647C6F" w14:paraId="1C7D4C1B" w14:textId="77777777" w:rsidTr="00A26146">
        <w:tc>
          <w:tcPr>
            <w:tcW w:w="561" w:type="dxa"/>
            <w:vAlign w:val="center"/>
          </w:tcPr>
          <w:p w14:paraId="3EC902EE"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3</w:t>
            </w:r>
          </w:p>
        </w:tc>
        <w:tc>
          <w:tcPr>
            <w:tcW w:w="1986" w:type="dxa"/>
            <w:vAlign w:val="center"/>
          </w:tcPr>
          <w:p w14:paraId="4082323D" w14:textId="448BB692" w:rsidR="003E26A6" w:rsidRPr="00647C6F" w:rsidRDefault="003E26A6" w:rsidP="00A26146">
            <w:pPr>
              <w:widowControl w:val="0"/>
              <w:tabs>
                <w:tab w:val="left" w:pos="1134"/>
              </w:tabs>
              <w:jc w:val="center"/>
              <w:rPr>
                <w:color w:val="000000" w:themeColor="text1"/>
              </w:rPr>
            </w:pPr>
          </w:p>
        </w:tc>
        <w:tc>
          <w:tcPr>
            <w:tcW w:w="1134" w:type="dxa"/>
            <w:vAlign w:val="center"/>
          </w:tcPr>
          <w:p w14:paraId="5DCE167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640B7EF"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BDD2A7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EB2B42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8B61A5B"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D1DD4E6" w14:textId="77777777" w:rsidR="003E26A6" w:rsidRPr="00647C6F" w:rsidRDefault="003E26A6" w:rsidP="00A26146">
            <w:pPr>
              <w:widowControl w:val="0"/>
              <w:tabs>
                <w:tab w:val="left" w:pos="1134"/>
              </w:tabs>
              <w:jc w:val="center"/>
              <w:rPr>
                <w:color w:val="000000" w:themeColor="text1"/>
              </w:rPr>
            </w:pPr>
          </w:p>
        </w:tc>
      </w:tr>
      <w:tr w:rsidR="002C004D" w:rsidRPr="00647C6F" w14:paraId="5111FBB3" w14:textId="77777777" w:rsidTr="00A26146">
        <w:tc>
          <w:tcPr>
            <w:tcW w:w="561" w:type="dxa"/>
            <w:vAlign w:val="center"/>
          </w:tcPr>
          <w:p w14:paraId="0DDD6567"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4</w:t>
            </w:r>
          </w:p>
        </w:tc>
        <w:tc>
          <w:tcPr>
            <w:tcW w:w="1986" w:type="dxa"/>
            <w:vAlign w:val="center"/>
          </w:tcPr>
          <w:p w14:paraId="0187DFBD" w14:textId="3EE7DCED" w:rsidR="003E26A6" w:rsidRPr="00647C6F" w:rsidRDefault="003E26A6" w:rsidP="00A26146">
            <w:pPr>
              <w:widowControl w:val="0"/>
              <w:tabs>
                <w:tab w:val="left" w:pos="1134"/>
              </w:tabs>
              <w:jc w:val="center"/>
              <w:rPr>
                <w:color w:val="000000" w:themeColor="text1"/>
              </w:rPr>
            </w:pPr>
          </w:p>
        </w:tc>
        <w:tc>
          <w:tcPr>
            <w:tcW w:w="1134" w:type="dxa"/>
            <w:vAlign w:val="center"/>
          </w:tcPr>
          <w:p w14:paraId="549EF56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13A576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637D29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696284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992C05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DEABAEE" w14:textId="77777777" w:rsidR="003E26A6" w:rsidRPr="00647C6F" w:rsidRDefault="003E26A6" w:rsidP="00A26146">
            <w:pPr>
              <w:widowControl w:val="0"/>
              <w:tabs>
                <w:tab w:val="left" w:pos="1134"/>
              </w:tabs>
              <w:jc w:val="center"/>
              <w:rPr>
                <w:color w:val="000000" w:themeColor="text1"/>
              </w:rPr>
            </w:pPr>
          </w:p>
        </w:tc>
      </w:tr>
      <w:tr w:rsidR="002C004D" w:rsidRPr="00647C6F" w14:paraId="1EE57FDD" w14:textId="77777777" w:rsidTr="00A26146">
        <w:tc>
          <w:tcPr>
            <w:tcW w:w="561" w:type="dxa"/>
            <w:vAlign w:val="center"/>
          </w:tcPr>
          <w:p w14:paraId="39F1E78E"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5</w:t>
            </w:r>
          </w:p>
        </w:tc>
        <w:tc>
          <w:tcPr>
            <w:tcW w:w="1986" w:type="dxa"/>
            <w:vAlign w:val="center"/>
          </w:tcPr>
          <w:p w14:paraId="104D1126" w14:textId="60133A6D" w:rsidR="003E26A6" w:rsidRPr="00647C6F" w:rsidRDefault="003E26A6" w:rsidP="00A26146">
            <w:pPr>
              <w:widowControl w:val="0"/>
              <w:tabs>
                <w:tab w:val="left" w:pos="1134"/>
              </w:tabs>
              <w:jc w:val="center"/>
              <w:rPr>
                <w:color w:val="000000" w:themeColor="text1"/>
              </w:rPr>
            </w:pPr>
          </w:p>
        </w:tc>
        <w:tc>
          <w:tcPr>
            <w:tcW w:w="1134" w:type="dxa"/>
            <w:vAlign w:val="center"/>
          </w:tcPr>
          <w:p w14:paraId="77979B1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E26D69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3025E8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CF04EF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A10F905"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82E2F9D" w14:textId="77777777" w:rsidR="003E26A6" w:rsidRPr="00647C6F" w:rsidRDefault="003E26A6" w:rsidP="00A26146">
            <w:pPr>
              <w:widowControl w:val="0"/>
              <w:tabs>
                <w:tab w:val="left" w:pos="1134"/>
              </w:tabs>
              <w:jc w:val="center"/>
              <w:rPr>
                <w:color w:val="000000" w:themeColor="text1"/>
              </w:rPr>
            </w:pPr>
          </w:p>
        </w:tc>
      </w:tr>
      <w:tr w:rsidR="002C004D" w:rsidRPr="00647C6F" w14:paraId="45519AEA" w14:textId="77777777" w:rsidTr="00A26146">
        <w:tc>
          <w:tcPr>
            <w:tcW w:w="561" w:type="dxa"/>
            <w:vAlign w:val="center"/>
          </w:tcPr>
          <w:p w14:paraId="6567156D"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6</w:t>
            </w:r>
          </w:p>
        </w:tc>
        <w:tc>
          <w:tcPr>
            <w:tcW w:w="1986" w:type="dxa"/>
            <w:vAlign w:val="center"/>
          </w:tcPr>
          <w:p w14:paraId="3EADF620" w14:textId="5CB548A1" w:rsidR="003E26A6" w:rsidRPr="00647C6F" w:rsidRDefault="003E26A6" w:rsidP="00A26146">
            <w:pPr>
              <w:widowControl w:val="0"/>
              <w:tabs>
                <w:tab w:val="left" w:pos="1134"/>
              </w:tabs>
              <w:jc w:val="center"/>
              <w:rPr>
                <w:color w:val="000000" w:themeColor="text1"/>
              </w:rPr>
            </w:pPr>
          </w:p>
        </w:tc>
        <w:tc>
          <w:tcPr>
            <w:tcW w:w="1134" w:type="dxa"/>
            <w:vAlign w:val="center"/>
          </w:tcPr>
          <w:p w14:paraId="32C8094F"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F19F3D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1AB63C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71FB4B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665A2A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41CF0E0" w14:textId="77777777" w:rsidR="003E26A6" w:rsidRPr="00647C6F" w:rsidRDefault="003E26A6" w:rsidP="00A26146">
            <w:pPr>
              <w:widowControl w:val="0"/>
              <w:tabs>
                <w:tab w:val="left" w:pos="1134"/>
              </w:tabs>
              <w:jc w:val="center"/>
              <w:rPr>
                <w:color w:val="000000" w:themeColor="text1"/>
              </w:rPr>
            </w:pPr>
          </w:p>
        </w:tc>
      </w:tr>
      <w:tr w:rsidR="002C004D" w:rsidRPr="00647C6F" w14:paraId="3F4D94B4" w14:textId="77777777" w:rsidTr="00A26146">
        <w:tc>
          <w:tcPr>
            <w:tcW w:w="561" w:type="dxa"/>
            <w:vAlign w:val="center"/>
          </w:tcPr>
          <w:p w14:paraId="66B0DF2B"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7</w:t>
            </w:r>
          </w:p>
        </w:tc>
        <w:tc>
          <w:tcPr>
            <w:tcW w:w="1986" w:type="dxa"/>
            <w:vAlign w:val="center"/>
          </w:tcPr>
          <w:p w14:paraId="2A6E5E7F" w14:textId="31B02AF2" w:rsidR="003E26A6" w:rsidRPr="00647C6F" w:rsidRDefault="003E26A6" w:rsidP="00A26146">
            <w:pPr>
              <w:widowControl w:val="0"/>
              <w:tabs>
                <w:tab w:val="left" w:pos="1134"/>
              </w:tabs>
              <w:jc w:val="center"/>
              <w:rPr>
                <w:color w:val="000000" w:themeColor="text1"/>
              </w:rPr>
            </w:pPr>
          </w:p>
        </w:tc>
        <w:tc>
          <w:tcPr>
            <w:tcW w:w="1134" w:type="dxa"/>
            <w:vAlign w:val="center"/>
          </w:tcPr>
          <w:p w14:paraId="672BFAD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D43CA2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CADFF4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A27E00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6C92E39"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EFF32D3" w14:textId="77777777" w:rsidR="003E26A6" w:rsidRPr="00647C6F" w:rsidRDefault="003E26A6" w:rsidP="00A26146">
            <w:pPr>
              <w:widowControl w:val="0"/>
              <w:tabs>
                <w:tab w:val="left" w:pos="1134"/>
              </w:tabs>
              <w:jc w:val="center"/>
              <w:rPr>
                <w:color w:val="000000" w:themeColor="text1"/>
              </w:rPr>
            </w:pPr>
          </w:p>
        </w:tc>
      </w:tr>
      <w:tr w:rsidR="002C004D" w:rsidRPr="00647C6F" w14:paraId="517084CC" w14:textId="77777777" w:rsidTr="00A26146">
        <w:tc>
          <w:tcPr>
            <w:tcW w:w="561" w:type="dxa"/>
            <w:vAlign w:val="center"/>
          </w:tcPr>
          <w:p w14:paraId="1E4EA53E"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8</w:t>
            </w:r>
          </w:p>
        </w:tc>
        <w:tc>
          <w:tcPr>
            <w:tcW w:w="1986" w:type="dxa"/>
            <w:vAlign w:val="center"/>
          </w:tcPr>
          <w:p w14:paraId="4A260BEC" w14:textId="4E6C5350" w:rsidR="003E26A6" w:rsidRPr="00647C6F" w:rsidRDefault="003E26A6" w:rsidP="00A26146">
            <w:pPr>
              <w:widowControl w:val="0"/>
              <w:tabs>
                <w:tab w:val="left" w:pos="1134"/>
              </w:tabs>
              <w:jc w:val="center"/>
              <w:rPr>
                <w:color w:val="000000" w:themeColor="text1"/>
              </w:rPr>
            </w:pPr>
          </w:p>
        </w:tc>
        <w:tc>
          <w:tcPr>
            <w:tcW w:w="1134" w:type="dxa"/>
            <w:vAlign w:val="center"/>
          </w:tcPr>
          <w:p w14:paraId="30A432C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63BDDA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1B3D4D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AFA2A2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A2F19E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C011ADD" w14:textId="77777777" w:rsidR="003E26A6" w:rsidRPr="00647C6F" w:rsidRDefault="003E26A6" w:rsidP="00A26146">
            <w:pPr>
              <w:widowControl w:val="0"/>
              <w:tabs>
                <w:tab w:val="left" w:pos="1134"/>
              </w:tabs>
              <w:jc w:val="center"/>
              <w:rPr>
                <w:color w:val="000000" w:themeColor="text1"/>
              </w:rPr>
            </w:pPr>
          </w:p>
        </w:tc>
      </w:tr>
      <w:tr w:rsidR="002C004D" w:rsidRPr="00647C6F" w14:paraId="36D667FE" w14:textId="77777777" w:rsidTr="00A26146">
        <w:tc>
          <w:tcPr>
            <w:tcW w:w="561" w:type="dxa"/>
            <w:vAlign w:val="center"/>
          </w:tcPr>
          <w:p w14:paraId="64A37154"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9</w:t>
            </w:r>
          </w:p>
        </w:tc>
        <w:tc>
          <w:tcPr>
            <w:tcW w:w="1986" w:type="dxa"/>
            <w:vAlign w:val="center"/>
          </w:tcPr>
          <w:p w14:paraId="6D3FA0F1" w14:textId="2CC51641" w:rsidR="003E26A6" w:rsidRPr="00647C6F" w:rsidRDefault="003E26A6" w:rsidP="00A26146">
            <w:pPr>
              <w:widowControl w:val="0"/>
              <w:tabs>
                <w:tab w:val="left" w:pos="1134"/>
              </w:tabs>
              <w:jc w:val="center"/>
              <w:rPr>
                <w:color w:val="000000" w:themeColor="text1"/>
              </w:rPr>
            </w:pPr>
          </w:p>
        </w:tc>
        <w:tc>
          <w:tcPr>
            <w:tcW w:w="1134" w:type="dxa"/>
            <w:vAlign w:val="center"/>
          </w:tcPr>
          <w:p w14:paraId="3D0E404D"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6C5A27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6F6769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82F492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9164B0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7489704" w14:textId="77777777" w:rsidR="003E26A6" w:rsidRPr="00647C6F" w:rsidRDefault="003E26A6" w:rsidP="00A26146">
            <w:pPr>
              <w:widowControl w:val="0"/>
              <w:tabs>
                <w:tab w:val="left" w:pos="1134"/>
              </w:tabs>
              <w:jc w:val="center"/>
              <w:rPr>
                <w:color w:val="000000" w:themeColor="text1"/>
              </w:rPr>
            </w:pPr>
          </w:p>
        </w:tc>
      </w:tr>
      <w:tr w:rsidR="002C004D" w:rsidRPr="00647C6F" w14:paraId="3B3D2A29" w14:textId="77777777" w:rsidTr="00A26146">
        <w:tc>
          <w:tcPr>
            <w:tcW w:w="561" w:type="dxa"/>
            <w:vAlign w:val="center"/>
          </w:tcPr>
          <w:p w14:paraId="5A6058B5"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10</w:t>
            </w:r>
          </w:p>
        </w:tc>
        <w:tc>
          <w:tcPr>
            <w:tcW w:w="1986" w:type="dxa"/>
            <w:vAlign w:val="center"/>
          </w:tcPr>
          <w:p w14:paraId="3D380500" w14:textId="1FF38E90" w:rsidR="003E26A6" w:rsidRPr="00647C6F" w:rsidRDefault="003E26A6" w:rsidP="00A26146">
            <w:pPr>
              <w:widowControl w:val="0"/>
              <w:tabs>
                <w:tab w:val="left" w:pos="1134"/>
              </w:tabs>
              <w:jc w:val="center"/>
              <w:rPr>
                <w:color w:val="000000" w:themeColor="text1"/>
              </w:rPr>
            </w:pPr>
          </w:p>
        </w:tc>
        <w:tc>
          <w:tcPr>
            <w:tcW w:w="1134" w:type="dxa"/>
            <w:vAlign w:val="center"/>
          </w:tcPr>
          <w:p w14:paraId="2924A46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DC396E5"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380D81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0EE987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C5ACF5D"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2D1F1FC" w14:textId="77777777" w:rsidR="003E26A6" w:rsidRPr="00647C6F" w:rsidRDefault="003E26A6" w:rsidP="00A26146">
            <w:pPr>
              <w:widowControl w:val="0"/>
              <w:tabs>
                <w:tab w:val="left" w:pos="1134"/>
              </w:tabs>
              <w:jc w:val="center"/>
              <w:rPr>
                <w:color w:val="000000" w:themeColor="text1"/>
              </w:rPr>
            </w:pPr>
          </w:p>
        </w:tc>
      </w:tr>
      <w:tr w:rsidR="002C004D" w:rsidRPr="00647C6F" w14:paraId="28146997" w14:textId="77777777" w:rsidTr="00A26146">
        <w:tc>
          <w:tcPr>
            <w:tcW w:w="561" w:type="dxa"/>
            <w:vAlign w:val="center"/>
          </w:tcPr>
          <w:p w14:paraId="34874A07"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11</w:t>
            </w:r>
          </w:p>
        </w:tc>
        <w:tc>
          <w:tcPr>
            <w:tcW w:w="1986" w:type="dxa"/>
            <w:vAlign w:val="center"/>
          </w:tcPr>
          <w:p w14:paraId="452FADEF" w14:textId="5DB0E0B5" w:rsidR="003E26A6" w:rsidRPr="00647C6F" w:rsidRDefault="003E26A6" w:rsidP="00A26146">
            <w:pPr>
              <w:widowControl w:val="0"/>
              <w:tabs>
                <w:tab w:val="left" w:pos="1134"/>
              </w:tabs>
              <w:jc w:val="center"/>
              <w:rPr>
                <w:color w:val="000000" w:themeColor="text1"/>
              </w:rPr>
            </w:pPr>
          </w:p>
        </w:tc>
        <w:tc>
          <w:tcPr>
            <w:tcW w:w="1134" w:type="dxa"/>
            <w:vAlign w:val="center"/>
          </w:tcPr>
          <w:p w14:paraId="513076ED"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B4F386A"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9341DF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F6D5B74"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15A2DC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B9A434B" w14:textId="77777777" w:rsidR="003E26A6" w:rsidRPr="00647C6F" w:rsidRDefault="003E26A6" w:rsidP="00A26146">
            <w:pPr>
              <w:widowControl w:val="0"/>
              <w:tabs>
                <w:tab w:val="left" w:pos="1134"/>
              </w:tabs>
              <w:jc w:val="center"/>
              <w:rPr>
                <w:color w:val="000000" w:themeColor="text1"/>
              </w:rPr>
            </w:pPr>
          </w:p>
        </w:tc>
      </w:tr>
      <w:tr w:rsidR="002C004D" w:rsidRPr="00647C6F" w14:paraId="2B6338F8" w14:textId="77777777" w:rsidTr="00A26146">
        <w:tc>
          <w:tcPr>
            <w:tcW w:w="561" w:type="dxa"/>
            <w:vAlign w:val="center"/>
          </w:tcPr>
          <w:p w14:paraId="32239B6D"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12</w:t>
            </w:r>
          </w:p>
        </w:tc>
        <w:tc>
          <w:tcPr>
            <w:tcW w:w="1986" w:type="dxa"/>
            <w:vAlign w:val="center"/>
          </w:tcPr>
          <w:p w14:paraId="1B0E68B6" w14:textId="65A97B02" w:rsidR="003E26A6" w:rsidRPr="00647C6F" w:rsidRDefault="003E26A6" w:rsidP="00A26146">
            <w:pPr>
              <w:widowControl w:val="0"/>
              <w:tabs>
                <w:tab w:val="left" w:pos="1134"/>
              </w:tabs>
              <w:jc w:val="center"/>
              <w:rPr>
                <w:color w:val="000000" w:themeColor="text1"/>
              </w:rPr>
            </w:pPr>
          </w:p>
        </w:tc>
        <w:tc>
          <w:tcPr>
            <w:tcW w:w="1134" w:type="dxa"/>
            <w:vAlign w:val="center"/>
          </w:tcPr>
          <w:p w14:paraId="12D3C5DE"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15A8E84"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A1A58F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FD49F2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AE977D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9A6B465" w14:textId="77777777" w:rsidR="003E26A6" w:rsidRPr="00647C6F" w:rsidRDefault="003E26A6" w:rsidP="00A26146">
            <w:pPr>
              <w:widowControl w:val="0"/>
              <w:tabs>
                <w:tab w:val="left" w:pos="1134"/>
              </w:tabs>
              <w:jc w:val="center"/>
              <w:rPr>
                <w:color w:val="000000" w:themeColor="text1"/>
              </w:rPr>
            </w:pPr>
          </w:p>
        </w:tc>
      </w:tr>
      <w:tr w:rsidR="002C004D" w:rsidRPr="00647C6F" w14:paraId="44263276" w14:textId="77777777" w:rsidTr="00A26146">
        <w:tc>
          <w:tcPr>
            <w:tcW w:w="561" w:type="dxa"/>
            <w:vAlign w:val="center"/>
          </w:tcPr>
          <w:p w14:paraId="188D575D"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13</w:t>
            </w:r>
          </w:p>
        </w:tc>
        <w:tc>
          <w:tcPr>
            <w:tcW w:w="1986" w:type="dxa"/>
            <w:vAlign w:val="center"/>
          </w:tcPr>
          <w:p w14:paraId="015D5964" w14:textId="31E0F436" w:rsidR="003E26A6" w:rsidRPr="00647C6F" w:rsidRDefault="003E26A6" w:rsidP="00A26146">
            <w:pPr>
              <w:widowControl w:val="0"/>
              <w:tabs>
                <w:tab w:val="left" w:pos="1134"/>
              </w:tabs>
              <w:jc w:val="center"/>
              <w:rPr>
                <w:color w:val="000000" w:themeColor="text1"/>
              </w:rPr>
            </w:pPr>
          </w:p>
        </w:tc>
        <w:tc>
          <w:tcPr>
            <w:tcW w:w="1134" w:type="dxa"/>
            <w:vAlign w:val="center"/>
          </w:tcPr>
          <w:p w14:paraId="753AF33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190A2E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4C63FE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48F300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431661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6263E05" w14:textId="77777777" w:rsidR="003E26A6" w:rsidRPr="00647C6F" w:rsidRDefault="003E26A6" w:rsidP="00A26146">
            <w:pPr>
              <w:widowControl w:val="0"/>
              <w:tabs>
                <w:tab w:val="left" w:pos="1134"/>
              </w:tabs>
              <w:jc w:val="center"/>
              <w:rPr>
                <w:color w:val="000000" w:themeColor="text1"/>
              </w:rPr>
            </w:pPr>
          </w:p>
        </w:tc>
      </w:tr>
      <w:tr w:rsidR="002C004D" w:rsidRPr="00647C6F" w14:paraId="35234B51" w14:textId="77777777" w:rsidTr="00A26146">
        <w:tc>
          <w:tcPr>
            <w:tcW w:w="561" w:type="dxa"/>
            <w:vAlign w:val="center"/>
          </w:tcPr>
          <w:p w14:paraId="086AC13F"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14</w:t>
            </w:r>
          </w:p>
        </w:tc>
        <w:tc>
          <w:tcPr>
            <w:tcW w:w="1986" w:type="dxa"/>
            <w:vAlign w:val="center"/>
          </w:tcPr>
          <w:p w14:paraId="02844257" w14:textId="1E059875" w:rsidR="003E26A6" w:rsidRPr="00647C6F" w:rsidRDefault="003E26A6" w:rsidP="00A26146">
            <w:pPr>
              <w:widowControl w:val="0"/>
              <w:tabs>
                <w:tab w:val="left" w:pos="1134"/>
              </w:tabs>
              <w:jc w:val="center"/>
              <w:rPr>
                <w:color w:val="000000" w:themeColor="text1"/>
              </w:rPr>
            </w:pPr>
          </w:p>
        </w:tc>
        <w:tc>
          <w:tcPr>
            <w:tcW w:w="1134" w:type="dxa"/>
            <w:vAlign w:val="center"/>
          </w:tcPr>
          <w:p w14:paraId="26F1BCC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2E3E87A"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C5A540F"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0577EB8"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7A5265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5BBEA96" w14:textId="77777777" w:rsidR="003E26A6" w:rsidRPr="00647C6F" w:rsidRDefault="003E26A6" w:rsidP="00A26146">
            <w:pPr>
              <w:widowControl w:val="0"/>
              <w:tabs>
                <w:tab w:val="left" w:pos="1134"/>
              </w:tabs>
              <w:jc w:val="center"/>
              <w:rPr>
                <w:color w:val="000000" w:themeColor="text1"/>
              </w:rPr>
            </w:pPr>
          </w:p>
        </w:tc>
      </w:tr>
      <w:tr w:rsidR="002C004D" w:rsidRPr="00647C6F" w14:paraId="66D56A2A" w14:textId="77777777" w:rsidTr="00A26146">
        <w:tc>
          <w:tcPr>
            <w:tcW w:w="561" w:type="dxa"/>
            <w:vAlign w:val="center"/>
          </w:tcPr>
          <w:p w14:paraId="260D3F90"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15</w:t>
            </w:r>
          </w:p>
        </w:tc>
        <w:tc>
          <w:tcPr>
            <w:tcW w:w="1986" w:type="dxa"/>
            <w:vAlign w:val="center"/>
          </w:tcPr>
          <w:p w14:paraId="654C48AF" w14:textId="57B67600" w:rsidR="003E26A6" w:rsidRPr="00647C6F" w:rsidRDefault="003E26A6" w:rsidP="00A26146">
            <w:pPr>
              <w:widowControl w:val="0"/>
              <w:tabs>
                <w:tab w:val="left" w:pos="1134"/>
              </w:tabs>
              <w:jc w:val="center"/>
              <w:rPr>
                <w:color w:val="000000" w:themeColor="text1"/>
              </w:rPr>
            </w:pPr>
          </w:p>
        </w:tc>
        <w:tc>
          <w:tcPr>
            <w:tcW w:w="1134" w:type="dxa"/>
            <w:vAlign w:val="center"/>
          </w:tcPr>
          <w:p w14:paraId="3A8D4574"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8AE51D9"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286E27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BAA2FD6"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AFA31AF"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B50D3AC" w14:textId="77777777" w:rsidR="003E26A6" w:rsidRPr="00647C6F" w:rsidRDefault="003E26A6" w:rsidP="00A26146">
            <w:pPr>
              <w:widowControl w:val="0"/>
              <w:tabs>
                <w:tab w:val="left" w:pos="1134"/>
              </w:tabs>
              <w:jc w:val="center"/>
              <w:rPr>
                <w:color w:val="000000" w:themeColor="text1"/>
              </w:rPr>
            </w:pPr>
          </w:p>
        </w:tc>
      </w:tr>
      <w:tr w:rsidR="002C004D" w:rsidRPr="00647C6F" w14:paraId="32AAD945" w14:textId="77777777" w:rsidTr="00A26146">
        <w:tc>
          <w:tcPr>
            <w:tcW w:w="561" w:type="dxa"/>
            <w:vAlign w:val="center"/>
          </w:tcPr>
          <w:p w14:paraId="2456B0B1"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16</w:t>
            </w:r>
          </w:p>
        </w:tc>
        <w:tc>
          <w:tcPr>
            <w:tcW w:w="1986" w:type="dxa"/>
            <w:vAlign w:val="center"/>
          </w:tcPr>
          <w:p w14:paraId="2CC52B34" w14:textId="0DD9D25E" w:rsidR="003E26A6" w:rsidRPr="00647C6F" w:rsidRDefault="003E26A6" w:rsidP="00A26146">
            <w:pPr>
              <w:widowControl w:val="0"/>
              <w:tabs>
                <w:tab w:val="left" w:pos="1134"/>
              </w:tabs>
              <w:jc w:val="center"/>
              <w:rPr>
                <w:color w:val="000000" w:themeColor="text1"/>
              </w:rPr>
            </w:pPr>
          </w:p>
        </w:tc>
        <w:tc>
          <w:tcPr>
            <w:tcW w:w="1134" w:type="dxa"/>
            <w:vAlign w:val="center"/>
          </w:tcPr>
          <w:p w14:paraId="23172682"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A2D210B"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059785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36A772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66ABD75"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7F30F9E" w14:textId="77777777" w:rsidR="003E26A6" w:rsidRPr="00647C6F" w:rsidRDefault="003E26A6" w:rsidP="00A26146">
            <w:pPr>
              <w:widowControl w:val="0"/>
              <w:tabs>
                <w:tab w:val="left" w:pos="1134"/>
              </w:tabs>
              <w:jc w:val="center"/>
              <w:rPr>
                <w:color w:val="000000" w:themeColor="text1"/>
              </w:rPr>
            </w:pPr>
          </w:p>
        </w:tc>
      </w:tr>
      <w:tr w:rsidR="002C004D" w:rsidRPr="00647C6F" w14:paraId="103747B8" w14:textId="77777777" w:rsidTr="00A26146">
        <w:tc>
          <w:tcPr>
            <w:tcW w:w="561" w:type="dxa"/>
            <w:vAlign w:val="center"/>
          </w:tcPr>
          <w:p w14:paraId="5F5E00BC"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17</w:t>
            </w:r>
          </w:p>
        </w:tc>
        <w:tc>
          <w:tcPr>
            <w:tcW w:w="1986" w:type="dxa"/>
            <w:vAlign w:val="center"/>
          </w:tcPr>
          <w:p w14:paraId="344F0FE1" w14:textId="786816FE" w:rsidR="003E26A6" w:rsidRPr="00647C6F" w:rsidRDefault="003E26A6" w:rsidP="00A26146">
            <w:pPr>
              <w:widowControl w:val="0"/>
              <w:tabs>
                <w:tab w:val="left" w:pos="1134"/>
              </w:tabs>
              <w:jc w:val="center"/>
              <w:rPr>
                <w:color w:val="000000" w:themeColor="text1"/>
              </w:rPr>
            </w:pPr>
          </w:p>
        </w:tc>
        <w:tc>
          <w:tcPr>
            <w:tcW w:w="1134" w:type="dxa"/>
            <w:vAlign w:val="center"/>
          </w:tcPr>
          <w:p w14:paraId="5820ED9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0246FB25"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81D6CA4"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BDDC43F"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5BE684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4B21E0B" w14:textId="77777777" w:rsidR="003E26A6" w:rsidRPr="00647C6F" w:rsidRDefault="003E26A6" w:rsidP="00A26146">
            <w:pPr>
              <w:widowControl w:val="0"/>
              <w:tabs>
                <w:tab w:val="left" w:pos="1134"/>
              </w:tabs>
              <w:jc w:val="center"/>
              <w:rPr>
                <w:color w:val="000000" w:themeColor="text1"/>
              </w:rPr>
            </w:pPr>
          </w:p>
        </w:tc>
      </w:tr>
      <w:tr w:rsidR="002C004D" w:rsidRPr="00647C6F" w14:paraId="1AD8972A" w14:textId="77777777" w:rsidTr="00A26146">
        <w:tc>
          <w:tcPr>
            <w:tcW w:w="561" w:type="dxa"/>
            <w:vAlign w:val="center"/>
          </w:tcPr>
          <w:p w14:paraId="33C70867"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18</w:t>
            </w:r>
          </w:p>
        </w:tc>
        <w:tc>
          <w:tcPr>
            <w:tcW w:w="1986" w:type="dxa"/>
            <w:vAlign w:val="center"/>
          </w:tcPr>
          <w:p w14:paraId="759A37D9" w14:textId="4C470CFA" w:rsidR="003E26A6" w:rsidRPr="00647C6F" w:rsidRDefault="003E26A6" w:rsidP="00A26146">
            <w:pPr>
              <w:widowControl w:val="0"/>
              <w:tabs>
                <w:tab w:val="left" w:pos="1134"/>
              </w:tabs>
              <w:jc w:val="center"/>
              <w:rPr>
                <w:color w:val="000000" w:themeColor="text1"/>
              </w:rPr>
            </w:pPr>
          </w:p>
        </w:tc>
        <w:tc>
          <w:tcPr>
            <w:tcW w:w="1134" w:type="dxa"/>
            <w:vAlign w:val="center"/>
          </w:tcPr>
          <w:p w14:paraId="385D7745"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4B55A38"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C531379"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4A1EEFF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FE96719"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824E7AC" w14:textId="77777777" w:rsidR="003E26A6" w:rsidRPr="00647C6F" w:rsidRDefault="003E26A6" w:rsidP="00A26146">
            <w:pPr>
              <w:widowControl w:val="0"/>
              <w:tabs>
                <w:tab w:val="left" w:pos="1134"/>
              </w:tabs>
              <w:jc w:val="center"/>
              <w:rPr>
                <w:color w:val="000000" w:themeColor="text1"/>
              </w:rPr>
            </w:pPr>
          </w:p>
        </w:tc>
      </w:tr>
      <w:tr w:rsidR="002C004D" w:rsidRPr="00647C6F" w14:paraId="46B1F377" w14:textId="77777777" w:rsidTr="00A26146">
        <w:tc>
          <w:tcPr>
            <w:tcW w:w="561" w:type="dxa"/>
            <w:vAlign w:val="center"/>
          </w:tcPr>
          <w:p w14:paraId="022BEC65"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19</w:t>
            </w:r>
          </w:p>
        </w:tc>
        <w:tc>
          <w:tcPr>
            <w:tcW w:w="1986" w:type="dxa"/>
            <w:vAlign w:val="center"/>
          </w:tcPr>
          <w:p w14:paraId="6A1892C4" w14:textId="5CC9B2A7" w:rsidR="003E26A6" w:rsidRPr="00647C6F" w:rsidRDefault="003E26A6" w:rsidP="00A26146">
            <w:pPr>
              <w:widowControl w:val="0"/>
              <w:tabs>
                <w:tab w:val="left" w:pos="1134"/>
              </w:tabs>
              <w:jc w:val="center"/>
              <w:rPr>
                <w:color w:val="000000" w:themeColor="text1"/>
              </w:rPr>
            </w:pPr>
          </w:p>
        </w:tc>
        <w:tc>
          <w:tcPr>
            <w:tcW w:w="1134" w:type="dxa"/>
            <w:vAlign w:val="center"/>
          </w:tcPr>
          <w:p w14:paraId="4BC34C4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E5175C4"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361FA85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78AA830"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D63205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EDB8609" w14:textId="77777777" w:rsidR="003E26A6" w:rsidRPr="00647C6F" w:rsidRDefault="003E26A6" w:rsidP="00A26146">
            <w:pPr>
              <w:widowControl w:val="0"/>
              <w:tabs>
                <w:tab w:val="left" w:pos="1134"/>
              </w:tabs>
              <w:jc w:val="center"/>
              <w:rPr>
                <w:color w:val="000000" w:themeColor="text1"/>
              </w:rPr>
            </w:pPr>
          </w:p>
        </w:tc>
      </w:tr>
      <w:tr w:rsidR="002C004D" w:rsidRPr="00647C6F" w14:paraId="5F308FD2" w14:textId="77777777" w:rsidTr="00A26146">
        <w:tc>
          <w:tcPr>
            <w:tcW w:w="561" w:type="dxa"/>
            <w:vAlign w:val="center"/>
          </w:tcPr>
          <w:p w14:paraId="33D60129" w14:textId="77777777" w:rsidR="003E26A6" w:rsidRPr="00647C6F" w:rsidRDefault="003E26A6" w:rsidP="00A26146">
            <w:pPr>
              <w:widowControl w:val="0"/>
              <w:tabs>
                <w:tab w:val="left" w:pos="1134"/>
              </w:tabs>
              <w:jc w:val="center"/>
              <w:rPr>
                <w:color w:val="000000" w:themeColor="text1"/>
              </w:rPr>
            </w:pPr>
            <w:r w:rsidRPr="00647C6F">
              <w:rPr>
                <w:color w:val="000000" w:themeColor="text1"/>
              </w:rPr>
              <w:t>20</w:t>
            </w:r>
          </w:p>
        </w:tc>
        <w:tc>
          <w:tcPr>
            <w:tcW w:w="1986" w:type="dxa"/>
            <w:vAlign w:val="center"/>
          </w:tcPr>
          <w:p w14:paraId="33F74F12" w14:textId="40D796B8" w:rsidR="003E26A6" w:rsidRPr="00647C6F" w:rsidRDefault="003E26A6" w:rsidP="00A26146">
            <w:pPr>
              <w:widowControl w:val="0"/>
              <w:tabs>
                <w:tab w:val="left" w:pos="1134"/>
              </w:tabs>
              <w:jc w:val="center"/>
              <w:rPr>
                <w:color w:val="000000" w:themeColor="text1"/>
              </w:rPr>
            </w:pPr>
          </w:p>
        </w:tc>
        <w:tc>
          <w:tcPr>
            <w:tcW w:w="1134" w:type="dxa"/>
            <w:vAlign w:val="center"/>
          </w:tcPr>
          <w:p w14:paraId="31A142D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128D77F7"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583FF401"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2880A9D3"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6AFFC6DC" w14:textId="77777777" w:rsidR="003E26A6" w:rsidRPr="00647C6F" w:rsidRDefault="003E26A6" w:rsidP="00A26146">
            <w:pPr>
              <w:widowControl w:val="0"/>
              <w:tabs>
                <w:tab w:val="left" w:pos="1134"/>
              </w:tabs>
              <w:jc w:val="center"/>
              <w:rPr>
                <w:color w:val="000000" w:themeColor="text1"/>
              </w:rPr>
            </w:pPr>
          </w:p>
        </w:tc>
        <w:tc>
          <w:tcPr>
            <w:tcW w:w="1134" w:type="dxa"/>
            <w:vAlign w:val="center"/>
          </w:tcPr>
          <w:p w14:paraId="717CE380" w14:textId="77777777" w:rsidR="003E26A6" w:rsidRPr="00647C6F" w:rsidRDefault="003E26A6" w:rsidP="00A26146">
            <w:pPr>
              <w:widowControl w:val="0"/>
              <w:tabs>
                <w:tab w:val="left" w:pos="1134"/>
              </w:tabs>
              <w:jc w:val="center"/>
              <w:rPr>
                <w:color w:val="000000" w:themeColor="text1"/>
              </w:rPr>
            </w:pPr>
          </w:p>
        </w:tc>
      </w:tr>
    </w:tbl>
    <w:p w14:paraId="650A61E6" w14:textId="77777777" w:rsidR="003E26A6" w:rsidRPr="002C004D" w:rsidRDefault="003E26A6" w:rsidP="003E26A6">
      <w:pPr>
        <w:widowControl w:val="0"/>
        <w:tabs>
          <w:tab w:val="left" w:pos="1134"/>
        </w:tabs>
        <w:jc w:val="left"/>
        <w:rPr>
          <w:color w:val="000000" w:themeColor="text1"/>
        </w:rPr>
      </w:pPr>
    </w:p>
    <w:p w14:paraId="5A5AA2FF" w14:textId="77777777" w:rsidR="003E26A6" w:rsidRPr="00647C6F" w:rsidRDefault="003E26A6" w:rsidP="003E26A6">
      <w:pPr>
        <w:widowControl w:val="0"/>
        <w:tabs>
          <w:tab w:val="left" w:pos="1134"/>
        </w:tabs>
        <w:ind w:firstLine="709"/>
        <w:jc w:val="left"/>
        <w:rPr>
          <w:color w:val="000000" w:themeColor="text1"/>
        </w:rPr>
      </w:pPr>
    </w:p>
    <w:p w14:paraId="622C06CC" w14:textId="77777777" w:rsidR="003E26A6" w:rsidRPr="00647C6F" w:rsidRDefault="003E26A6" w:rsidP="003E26A6">
      <w:pPr>
        <w:widowControl w:val="0"/>
        <w:tabs>
          <w:tab w:val="left" w:pos="1134"/>
        </w:tabs>
        <w:ind w:firstLine="709"/>
        <w:jc w:val="left"/>
        <w:rPr>
          <w:color w:val="000000" w:themeColor="text1"/>
        </w:rPr>
        <w:sectPr w:rsidR="003E26A6" w:rsidRPr="00647C6F" w:rsidSect="00A26146">
          <w:headerReference w:type="default" r:id="rId27"/>
          <w:headerReference w:type="first" r:id="rId28"/>
          <w:pgSz w:w="11906" w:h="16838"/>
          <w:pgMar w:top="567" w:right="567" w:bottom="1701" w:left="1701" w:header="567" w:footer="567" w:gutter="0"/>
          <w:pgNumType w:start="1"/>
          <w:cols w:space="708"/>
          <w:titlePg/>
          <w:docGrid w:linePitch="381"/>
        </w:sectPr>
      </w:pPr>
    </w:p>
    <w:p w14:paraId="4E0DAB1B" w14:textId="77777777" w:rsidR="003E26A6" w:rsidRPr="00647C6F" w:rsidRDefault="003E26A6" w:rsidP="003E26A6">
      <w:pPr>
        <w:widowControl w:val="0"/>
        <w:shd w:val="clear" w:color="auto" w:fill="FFFFFF"/>
        <w:tabs>
          <w:tab w:val="left" w:pos="1134"/>
          <w:tab w:val="left" w:pos="1276"/>
        </w:tabs>
        <w:ind w:left="5670"/>
        <w:contextualSpacing/>
        <w:jc w:val="left"/>
        <w:outlineLvl w:val="0"/>
        <w:rPr>
          <w:color w:val="000000" w:themeColor="text1"/>
        </w:rPr>
      </w:pPr>
      <w:r w:rsidRPr="00647C6F">
        <w:rPr>
          <w:color w:val="000000" w:themeColor="text1"/>
        </w:rPr>
        <w:lastRenderedPageBreak/>
        <w:t>Додаток 8</w:t>
      </w:r>
    </w:p>
    <w:p w14:paraId="7D6A1355" w14:textId="77777777" w:rsidR="003E26A6" w:rsidRPr="00647C6F" w:rsidRDefault="003E26A6" w:rsidP="003E26A6">
      <w:pPr>
        <w:widowControl w:val="0"/>
        <w:tabs>
          <w:tab w:val="left" w:pos="1134"/>
        </w:tabs>
        <w:ind w:left="5670"/>
        <w:contextualSpacing/>
        <w:rPr>
          <w:color w:val="000000" w:themeColor="text1"/>
        </w:rPr>
      </w:pPr>
      <w:r w:rsidRPr="00647C6F">
        <w:rPr>
          <w:color w:val="000000" w:themeColor="text1"/>
        </w:rPr>
        <w:t xml:space="preserve">до Положення про порядок формування страховиками технічних резервів </w:t>
      </w:r>
    </w:p>
    <w:p w14:paraId="69748CA0" w14:textId="77777777" w:rsidR="003E26A6" w:rsidRPr="00647C6F" w:rsidRDefault="003E26A6" w:rsidP="003E26A6">
      <w:pPr>
        <w:widowControl w:val="0"/>
        <w:tabs>
          <w:tab w:val="left" w:pos="1134"/>
          <w:tab w:val="left" w:pos="1418"/>
        </w:tabs>
        <w:ind w:left="5670"/>
        <w:contextualSpacing/>
        <w:rPr>
          <w:color w:val="000000" w:themeColor="text1"/>
        </w:rPr>
      </w:pPr>
      <w:r w:rsidRPr="00647C6F">
        <w:rPr>
          <w:color w:val="000000" w:themeColor="text1"/>
        </w:rPr>
        <w:t>(пункт 116 глави 19 розділу VI)</w:t>
      </w:r>
    </w:p>
    <w:p w14:paraId="3743D3EE" w14:textId="77777777" w:rsidR="003E26A6" w:rsidRPr="00647C6F" w:rsidRDefault="003E26A6" w:rsidP="003E26A6">
      <w:pPr>
        <w:rPr>
          <w:color w:val="000000" w:themeColor="text1"/>
        </w:rPr>
      </w:pPr>
    </w:p>
    <w:p w14:paraId="40262A54" w14:textId="77777777" w:rsidR="003E26A6" w:rsidRPr="00647C6F" w:rsidRDefault="003E26A6" w:rsidP="003E26A6">
      <w:pPr>
        <w:jc w:val="center"/>
        <w:rPr>
          <w:color w:val="000000" w:themeColor="text1"/>
        </w:rPr>
      </w:pPr>
      <w:r w:rsidRPr="00647C6F">
        <w:rPr>
          <w:color w:val="000000" w:themeColor="text1"/>
        </w:rPr>
        <w:t>Формула визначення відстрочених доходів від перестрахування</w:t>
      </w:r>
    </w:p>
    <w:p w14:paraId="13329C54" w14:textId="77777777" w:rsidR="003E26A6" w:rsidRPr="00647C6F" w:rsidRDefault="003E26A6" w:rsidP="003E26A6">
      <w:pPr>
        <w:rPr>
          <w:color w:val="000000" w:themeColor="text1"/>
        </w:rPr>
      </w:pPr>
    </w:p>
    <w:p w14:paraId="17A404C1" w14:textId="77777777" w:rsidR="003E26A6" w:rsidRPr="00647C6F" w:rsidRDefault="003E26A6" w:rsidP="003E26A6">
      <w:pPr>
        <w:shd w:val="clear" w:color="auto" w:fill="FFFFFF"/>
        <w:tabs>
          <w:tab w:val="left" w:pos="1134"/>
        </w:tabs>
        <w:ind w:firstLine="709"/>
        <w:contextualSpacing/>
        <w:rPr>
          <w:color w:val="000000" w:themeColor="text1"/>
          <w:lang w:eastAsia="en-US"/>
        </w:rPr>
      </w:pPr>
      <w:r w:rsidRPr="00647C6F">
        <w:rPr>
          <w:color w:val="000000" w:themeColor="text1"/>
          <w:lang w:eastAsia="en-US"/>
        </w:rPr>
        <w:t>Розмір відстрочених доходів від перестрахування визначається за такою формулою:</w:t>
      </w:r>
    </w:p>
    <w:p w14:paraId="0A572979" w14:textId="77777777" w:rsidR="003E26A6" w:rsidRPr="00647C6F" w:rsidRDefault="003E26A6" w:rsidP="003E26A6">
      <w:pPr>
        <w:shd w:val="clear" w:color="auto" w:fill="FFFFFF"/>
        <w:tabs>
          <w:tab w:val="left" w:pos="1134"/>
        </w:tabs>
        <w:ind w:firstLine="709"/>
        <w:contextualSpacing/>
        <w:rPr>
          <w:color w:val="000000" w:themeColor="text1"/>
          <w:lang w:eastAsia="en-US"/>
        </w:rPr>
      </w:pPr>
    </w:p>
    <w:p w14:paraId="4CDEB3C4" w14:textId="77777777" w:rsidR="003E26A6" w:rsidRPr="00647C6F" w:rsidRDefault="00F976BB" w:rsidP="003E26A6">
      <w:pPr>
        <w:shd w:val="clear" w:color="auto" w:fill="FFFFFF"/>
        <w:tabs>
          <w:tab w:val="left" w:pos="1134"/>
        </w:tabs>
        <w:contextualSpacing/>
        <w:jc w:val="center"/>
        <w:rPr>
          <w:i/>
          <w:color w:val="000000" w:themeColor="text1"/>
          <w:lang w:eastAsia="en-US"/>
        </w:rPr>
      </w:pPr>
      <m:oMathPara>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DAR</m:t>
                  </m:r>
                </m:e>
                <m:sup>
                  <m:r>
                    <w:rPr>
                      <w:rFonts w:ascii="Cambria Math" w:hAnsi="Cambria Math"/>
                      <w:color w:val="000000" w:themeColor="text1"/>
                      <w:lang w:eastAsia="en-US"/>
                    </w:rPr>
                    <m:t>re</m:t>
                  </m:r>
                </m:sup>
              </m:sSup>
            </m:e>
            <m:sub>
              <m:r>
                <w:rPr>
                  <w:rFonts w:ascii="Cambria Math" w:hAnsi="Cambria Math"/>
                  <w:color w:val="000000" w:themeColor="text1"/>
                  <w:lang w:eastAsia="en-US"/>
                </w:rPr>
                <m:t>i</m:t>
              </m:r>
            </m:sub>
          </m:sSub>
          <m:r>
            <w:rPr>
              <w:rFonts w:ascii="Cambria Math" w:hAnsi="Cambria Math"/>
              <w:color w:val="000000" w:themeColor="text1"/>
              <w:lang w:eastAsia="en-US"/>
            </w:rPr>
            <m:t>=</m:t>
          </m:r>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РП</m:t>
                  </m:r>
                </m:e>
                <m:sup>
                  <m:r>
                    <w:rPr>
                      <w:rFonts w:ascii="Cambria Math" w:hAnsi="Cambria Math"/>
                      <w:color w:val="000000" w:themeColor="text1"/>
                      <w:lang w:eastAsia="en-US"/>
                    </w:rPr>
                    <m:t>re</m:t>
                  </m:r>
                </m:sup>
              </m:sSup>
            </m:e>
            <m:sub>
              <m:r>
                <w:rPr>
                  <w:rFonts w:ascii="Cambria Math" w:hAnsi="Cambria Math"/>
                  <w:color w:val="000000" w:themeColor="text1"/>
                  <w:lang w:eastAsia="en-US"/>
                </w:rPr>
                <m:t>i</m:t>
              </m:r>
            </m:sub>
          </m:sSub>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lang w:eastAsia="en-US"/>
                    </w:rPr>
                    <m:t>В</m:t>
                  </m:r>
                </m:e>
                <m:sub>
                  <m:r>
                    <w:rPr>
                      <w:rFonts w:ascii="Cambria Math" w:hAnsi="Cambria Math"/>
                      <w:color w:val="000000" w:themeColor="text1"/>
                      <w:lang w:eastAsia="en-US"/>
                    </w:rPr>
                    <m:t>i</m:t>
                  </m:r>
                </m:sub>
              </m:sSub>
            </m:num>
            <m:den>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СП</m:t>
                      </m:r>
                    </m:e>
                    <m:sup>
                      <m:r>
                        <w:rPr>
                          <w:rFonts w:ascii="Cambria Math" w:hAnsi="Cambria Math"/>
                          <w:color w:val="000000" w:themeColor="text1"/>
                          <w:lang w:eastAsia="en-US"/>
                        </w:rPr>
                        <m:t>re</m:t>
                      </m:r>
                    </m:sup>
                  </m:sSup>
                </m:e>
                <m:sub>
                  <m:r>
                    <w:rPr>
                      <w:rFonts w:ascii="Cambria Math" w:hAnsi="Cambria Math"/>
                      <w:color w:val="000000" w:themeColor="text1"/>
                      <w:lang w:eastAsia="en-US"/>
                    </w:rPr>
                    <m:t>i</m:t>
                  </m:r>
                </m:sub>
              </m:sSub>
            </m:den>
          </m:f>
          <m:r>
            <w:rPr>
              <w:rFonts w:ascii="Cambria Math" w:hAnsi="Cambria Math"/>
              <w:color w:val="000000" w:themeColor="text1"/>
              <w:lang w:eastAsia="en-US"/>
            </w:rPr>
            <m:t>,</m:t>
          </m:r>
        </m:oMath>
      </m:oMathPara>
    </w:p>
    <w:p w14:paraId="16A33182" w14:textId="77777777" w:rsidR="003E26A6" w:rsidRPr="00647C6F" w:rsidRDefault="003E26A6" w:rsidP="003E26A6">
      <w:pPr>
        <w:shd w:val="clear" w:color="auto" w:fill="FFFFFF"/>
        <w:tabs>
          <w:tab w:val="left" w:pos="1134"/>
        </w:tabs>
        <w:contextualSpacing/>
        <w:rPr>
          <w:color w:val="000000" w:themeColor="text1"/>
          <w:lang w:eastAsia="en-US"/>
        </w:rPr>
      </w:pPr>
    </w:p>
    <w:p w14:paraId="0DAF10C3" w14:textId="77777777" w:rsidR="003E26A6" w:rsidRPr="00647C6F" w:rsidRDefault="003E26A6" w:rsidP="00A42F51">
      <w:pPr>
        <w:widowControl w:val="0"/>
        <w:shd w:val="clear" w:color="auto" w:fill="FFFFFF"/>
        <w:tabs>
          <w:tab w:val="left" w:pos="993"/>
        </w:tabs>
        <w:rPr>
          <w:color w:val="000000" w:themeColor="text1"/>
          <w:lang w:eastAsia="en-US"/>
        </w:rPr>
      </w:pPr>
      <w:r w:rsidRPr="00647C6F">
        <w:rPr>
          <w:color w:val="000000" w:themeColor="text1"/>
          <w:lang w:eastAsia="en-US"/>
        </w:rPr>
        <w:t xml:space="preserve">де </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РП</m:t>
                </m:r>
              </m:e>
              <m:sup>
                <m:r>
                  <w:rPr>
                    <w:rFonts w:ascii="Cambria Math" w:hAnsi="Cambria Math"/>
                    <w:color w:val="000000" w:themeColor="text1"/>
                    <w:lang w:eastAsia="en-US"/>
                  </w:rPr>
                  <m:t>re</m:t>
                </m:r>
              </m:sup>
            </m:sSup>
          </m:e>
          <m:sub>
            <m:r>
              <w:rPr>
                <w:rFonts w:ascii="Cambria Math" w:hAnsi="Cambria Math"/>
                <w:color w:val="000000" w:themeColor="text1"/>
                <w:lang w:eastAsia="en-US"/>
              </w:rPr>
              <m:t>i</m:t>
            </m:r>
          </m:sub>
        </m:sSub>
      </m:oMath>
      <w:r w:rsidRPr="002C004D">
        <w:rPr>
          <w:color w:val="000000" w:themeColor="text1"/>
          <w:lang w:eastAsia="en-US"/>
        </w:rPr>
        <w:t xml:space="preserve"> – резерв премій за договорами вихідного перестрахування, розрахований за </w:t>
      </w:r>
      <m:oMath>
        <m:r>
          <w:rPr>
            <w:rFonts w:ascii="Cambria Math" w:hAnsi="Cambria Math"/>
            <w:color w:val="000000" w:themeColor="text1"/>
            <w:lang w:eastAsia="en-US"/>
          </w:rPr>
          <m:t>i</m:t>
        </m:r>
      </m:oMath>
      <w:r w:rsidRPr="00647C6F">
        <w:rPr>
          <w:color w:val="000000" w:themeColor="text1"/>
          <w:lang w:eastAsia="en-US"/>
        </w:rPr>
        <w:t>-тим договором;</w:t>
      </w:r>
    </w:p>
    <w:p w14:paraId="1022B5BA" w14:textId="77777777" w:rsidR="003E26A6" w:rsidRPr="00647C6F" w:rsidRDefault="00F976BB" w:rsidP="003E26A6">
      <w:pPr>
        <w:widowControl w:val="0"/>
        <w:shd w:val="clear" w:color="auto" w:fill="FFFFFF"/>
        <w:tabs>
          <w:tab w:val="left" w:pos="993"/>
        </w:tabs>
        <w:ind w:firstLine="709"/>
        <w:rPr>
          <w:color w:val="000000" w:themeColor="text1"/>
          <w:lang w:eastAsia="en-US"/>
        </w:rPr>
      </w:pPr>
      <m:oMath>
        <m:sSub>
          <m:sSubPr>
            <m:ctrlPr>
              <w:rPr>
                <w:rFonts w:ascii="Cambria Math" w:hAnsi="Cambria Math"/>
                <w:i/>
                <w:color w:val="000000" w:themeColor="text1"/>
              </w:rPr>
            </m:ctrlPr>
          </m:sSubPr>
          <m:e>
            <m:r>
              <w:rPr>
                <w:rFonts w:ascii="Cambria Math" w:hAnsi="Cambria Math"/>
                <w:color w:val="000000" w:themeColor="text1"/>
                <w:lang w:eastAsia="en-US"/>
              </w:rPr>
              <m:t>В</m:t>
            </m:r>
          </m:e>
          <m:sub>
            <m:r>
              <w:rPr>
                <w:rFonts w:ascii="Cambria Math" w:hAnsi="Cambria Math"/>
                <w:color w:val="000000" w:themeColor="text1"/>
                <w:lang w:eastAsia="en-US"/>
              </w:rPr>
              <m:t>i</m:t>
            </m:r>
          </m:sub>
        </m:sSub>
      </m:oMath>
      <w:r w:rsidR="003E26A6" w:rsidRPr="002C004D">
        <w:rPr>
          <w:color w:val="000000" w:themeColor="text1"/>
          <w:lang w:eastAsia="en-US"/>
        </w:rPr>
        <w:t xml:space="preserve"> – винагорода від перестраховика за </w:t>
      </w:r>
      <m:oMath>
        <m:r>
          <w:rPr>
            <w:rFonts w:ascii="Cambria Math" w:hAnsi="Cambria Math"/>
            <w:color w:val="000000" w:themeColor="text1"/>
            <w:lang w:eastAsia="en-US"/>
          </w:rPr>
          <m:t>i</m:t>
        </m:r>
      </m:oMath>
      <w:r w:rsidR="003E26A6" w:rsidRPr="00647C6F">
        <w:rPr>
          <w:color w:val="000000" w:themeColor="text1"/>
          <w:lang w:eastAsia="en-US"/>
        </w:rPr>
        <w:t>-тим договором;</w:t>
      </w:r>
    </w:p>
    <w:p w14:paraId="1EA24C7B" w14:textId="77777777" w:rsidR="003E26A6" w:rsidRPr="00647C6F" w:rsidRDefault="00F976BB" w:rsidP="003E26A6">
      <w:pPr>
        <w:widowControl w:val="0"/>
        <w:shd w:val="clear" w:color="auto" w:fill="FFFFFF"/>
        <w:tabs>
          <w:tab w:val="left" w:pos="993"/>
        </w:tabs>
        <w:ind w:firstLine="709"/>
        <w:rPr>
          <w:color w:val="000000" w:themeColor="text1"/>
          <w:lang w:eastAsia="en-US"/>
        </w:rPr>
      </w:pP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lang w:eastAsia="en-US"/>
                  </w:rPr>
                  <m:t>СП</m:t>
                </m:r>
              </m:e>
              <m:sup>
                <m:r>
                  <w:rPr>
                    <w:rFonts w:ascii="Cambria Math" w:hAnsi="Cambria Math"/>
                    <w:color w:val="000000" w:themeColor="text1"/>
                    <w:lang w:eastAsia="en-US"/>
                  </w:rPr>
                  <m:t>re</m:t>
                </m:r>
              </m:sup>
            </m:sSup>
          </m:e>
          <m:sub>
            <m:r>
              <w:rPr>
                <w:rFonts w:ascii="Cambria Math" w:hAnsi="Cambria Math"/>
                <w:color w:val="000000" w:themeColor="text1"/>
                <w:lang w:eastAsia="en-US"/>
              </w:rPr>
              <m:t>i</m:t>
            </m:r>
          </m:sub>
        </m:sSub>
      </m:oMath>
      <w:r w:rsidR="003E26A6" w:rsidRPr="002C004D">
        <w:rPr>
          <w:color w:val="000000" w:themeColor="text1"/>
          <w:lang w:eastAsia="en-US"/>
        </w:rPr>
        <w:t xml:space="preserve"> – страхові премії, належні перестраховикам, за </w:t>
      </w:r>
      <m:oMath>
        <m:r>
          <w:rPr>
            <w:rFonts w:ascii="Cambria Math" w:hAnsi="Cambria Math"/>
            <w:color w:val="000000" w:themeColor="text1"/>
            <w:lang w:eastAsia="en-US"/>
          </w:rPr>
          <m:t>i</m:t>
        </m:r>
      </m:oMath>
      <w:r w:rsidR="003E26A6" w:rsidRPr="00647C6F">
        <w:rPr>
          <w:color w:val="000000" w:themeColor="text1"/>
          <w:lang w:eastAsia="en-US"/>
        </w:rPr>
        <w:t>-тим договором.</w:t>
      </w:r>
    </w:p>
    <w:p w14:paraId="535CCF18" w14:textId="77777777" w:rsidR="003E26A6" w:rsidRPr="00647C6F" w:rsidRDefault="003E26A6" w:rsidP="003E26A6">
      <w:pPr>
        <w:shd w:val="clear" w:color="auto" w:fill="FFFFFF"/>
        <w:tabs>
          <w:tab w:val="left" w:pos="1134"/>
        </w:tabs>
        <w:ind w:firstLine="709"/>
        <w:contextualSpacing/>
        <w:rPr>
          <w:color w:val="000000" w:themeColor="text1"/>
        </w:rPr>
      </w:pPr>
      <w:r w:rsidRPr="00647C6F">
        <w:rPr>
          <w:color w:val="000000" w:themeColor="text1"/>
          <w:lang w:eastAsia="en-US"/>
        </w:rPr>
        <w:t xml:space="preserve">Значення </w:t>
      </w:r>
      <m:oMath>
        <m:sSub>
          <m:sSubPr>
            <m:ctrlPr>
              <w:rPr>
                <w:rFonts w:ascii="Cambria Math" w:hAnsi="Cambria Math"/>
                <w:i/>
                <w:color w:val="000000" w:themeColor="text1"/>
              </w:rPr>
            </m:ctrlPr>
          </m:sSubPr>
          <m:e>
            <m:r>
              <w:rPr>
                <w:rFonts w:ascii="Cambria Math" w:hAnsi="Cambria Math"/>
                <w:color w:val="000000" w:themeColor="text1"/>
                <w:lang w:eastAsia="en-US"/>
              </w:rPr>
              <m:t>В</m:t>
            </m:r>
          </m:e>
          <m:sub>
            <m:r>
              <w:rPr>
                <w:rFonts w:ascii="Cambria Math" w:hAnsi="Cambria Math"/>
                <w:color w:val="000000" w:themeColor="text1"/>
                <w:lang w:eastAsia="en-US"/>
              </w:rPr>
              <m:t>i</m:t>
            </m:r>
          </m:sub>
        </m:sSub>
        <m:sSub>
          <m:sSubPr>
            <m:ctrlPr>
              <w:rPr>
                <w:rFonts w:ascii="Cambria Math" w:hAnsi="Cambria Math"/>
                <w:i/>
                <w:color w:val="000000" w:themeColor="text1"/>
              </w:rPr>
            </m:ctrlPr>
          </m:sSubPr>
          <m:e>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lang w:eastAsia="en-US"/>
                  </w:rPr>
                  <m:t>СП</m:t>
                </m:r>
              </m:e>
              <m:sup>
                <m:r>
                  <w:rPr>
                    <w:rFonts w:ascii="Cambria Math" w:hAnsi="Cambria Math"/>
                    <w:color w:val="000000" w:themeColor="text1"/>
                    <w:lang w:eastAsia="en-US"/>
                  </w:rPr>
                  <m:t>re</m:t>
                </m:r>
              </m:sup>
            </m:sSup>
          </m:e>
          <m:sub>
            <m:r>
              <w:rPr>
                <w:rFonts w:ascii="Cambria Math" w:hAnsi="Cambria Math"/>
                <w:color w:val="000000" w:themeColor="text1"/>
                <w:lang w:eastAsia="en-US"/>
              </w:rPr>
              <m:t>i</m:t>
            </m:r>
          </m:sub>
        </m:sSub>
      </m:oMath>
      <w:r w:rsidRPr="002C004D">
        <w:rPr>
          <w:rFonts w:ascii="Calibri" w:hAnsi="Calibri"/>
          <w:color w:val="000000" w:themeColor="text1"/>
        </w:rPr>
        <w:t xml:space="preserve"> </w:t>
      </w:r>
      <w:r w:rsidRPr="00647C6F">
        <w:rPr>
          <w:color w:val="000000" w:themeColor="text1"/>
          <w:lang w:eastAsia="en-US"/>
        </w:rPr>
        <w:t>використовуються за той самий період, за який нараховано страхову премію та на основі якої сформовано резерв премій за таким договором.</w:t>
      </w:r>
    </w:p>
    <w:p w14:paraId="2A819F57" w14:textId="77777777" w:rsidR="003E26A6" w:rsidRPr="00647C6F" w:rsidRDefault="003E26A6" w:rsidP="003E26A6">
      <w:pPr>
        <w:rPr>
          <w:color w:val="000000" w:themeColor="text1"/>
        </w:rPr>
      </w:pPr>
    </w:p>
    <w:p w14:paraId="49CA9B5B" w14:textId="77777777" w:rsidR="003E26A6" w:rsidRPr="00647C6F" w:rsidRDefault="003E26A6" w:rsidP="003E26A6">
      <w:pPr>
        <w:rPr>
          <w:color w:val="000000" w:themeColor="text1"/>
        </w:rPr>
      </w:pPr>
    </w:p>
    <w:p w14:paraId="7CB6C839" w14:textId="77777777" w:rsidR="003E26A6" w:rsidRPr="00647C6F" w:rsidRDefault="003E26A6" w:rsidP="003E26A6">
      <w:pPr>
        <w:rPr>
          <w:color w:val="000000" w:themeColor="text1"/>
        </w:rPr>
      </w:pPr>
    </w:p>
    <w:p w14:paraId="0B2C2E91" w14:textId="77777777" w:rsidR="003E26A6" w:rsidRPr="00647C6F" w:rsidRDefault="003E26A6" w:rsidP="003E26A6">
      <w:pPr>
        <w:rPr>
          <w:color w:val="000000" w:themeColor="text1"/>
        </w:rPr>
      </w:pPr>
    </w:p>
    <w:p w14:paraId="39032DE5" w14:textId="77777777" w:rsidR="003E26A6" w:rsidRPr="00647C6F" w:rsidRDefault="003E26A6" w:rsidP="003E26A6">
      <w:pPr>
        <w:jc w:val="center"/>
        <w:rPr>
          <w:color w:val="000000" w:themeColor="text1"/>
        </w:rPr>
      </w:pPr>
    </w:p>
    <w:p w14:paraId="4A046D07" w14:textId="77777777" w:rsidR="003E26A6" w:rsidRPr="00647C6F" w:rsidRDefault="003E26A6" w:rsidP="003E26A6">
      <w:pPr>
        <w:ind w:right="-1"/>
        <w:rPr>
          <w:color w:val="000000" w:themeColor="text1"/>
        </w:rPr>
      </w:pPr>
    </w:p>
    <w:p w14:paraId="26D78048" w14:textId="77777777" w:rsidR="00335026" w:rsidRPr="00647C6F" w:rsidRDefault="00335026">
      <w:pPr>
        <w:rPr>
          <w:color w:val="000000" w:themeColor="text1"/>
        </w:rPr>
      </w:pPr>
    </w:p>
    <w:sectPr w:rsidR="00335026" w:rsidRPr="00647C6F" w:rsidSect="00A26146">
      <w:headerReference w:type="first" r:id="rId29"/>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953F" w14:textId="77777777" w:rsidR="00F976BB" w:rsidRDefault="00F976BB">
      <w:r>
        <w:separator/>
      </w:r>
    </w:p>
  </w:endnote>
  <w:endnote w:type="continuationSeparator" w:id="0">
    <w:p w14:paraId="4144522A" w14:textId="77777777" w:rsidR="00F976BB" w:rsidRDefault="00F9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9220" w14:textId="77777777" w:rsidR="004B59FA" w:rsidRDefault="004B59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E1D9" w14:textId="77777777" w:rsidR="004B59FA" w:rsidRDefault="004B59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E6A4" w14:textId="77777777" w:rsidR="004B59FA" w:rsidRDefault="004B59F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3752" w14:textId="77777777" w:rsidR="007661E4" w:rsidRPr="00AB062E" w:rsidRDefault="007661E4" w:rsidP="00A26146">
    <w:pPr>
      <w:pStyle w:val="a5"/>
      <w:jc w:val="right"/>
      <w:rPr>
        <w:color w:val="FFFFFF" w:themeColor="background1"/>
      </w:rPr>
    </w:pPr>
    <w:r w:rsidRPr="00AB062E">
      <w:rPr>
        <w:color w:val="FFFFFF" w:themeColor="background1"/>
      </w:rPr>
      <w:t>Шаблон</w:t>
    </w:r>
  </w:p>
  <w:p w14:paraId="0AFA4226" w14:textId="77777777" w:rsidR="007661E4" w:rsidRPr="00F93C70" w:rsidRDefault="007661E4" w:rsidP="00A26146">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59BC0" w14:textId="77777777" w:rsidR="00F976BB" w:rsidRDefault="00F976BB">
      <w:r>
        <w:separator/>
      </w:r>
    </w:p>
  </w:footnote>
  <w:footnote w:type="continuationSeparator" w:id="0">
    <w:p w14:paraId="0EBA6D30" w14:textId="77777777" w:rsidR="00F976BB" w:rsidRDefault="00F9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4C31" w14:textId="77777777" w:rsidR="004B59FA" w:rsidRDefault="004B59F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9547" w14:textId="11D3197D" w:rsidR="007661E4" w:rsidRPr="00247331" w:rsidRDefault="007661E4">
    <w:pPr>
      <w:pStyle w:val="a5"/>
      <w:jc w:val="center"/>
      <w:rPr>
        <w:lang w:val="ru-RU"/>
      </w:rPr>
    </w:pPr>
    <w:r>
      <w:fldChar w:fldCharType="begin"/>
    </w:r>
    <w:r>
      <w:instrText xml:space="preserve"> PAGE   \* MERGEFORMAT </w:instrText>
    </w:r>
    <w:r>
      <w:fldChar w:fldCharType="separate"/>
    </w:r>
    <w:r w:rsidR="004B59FA">
      <w:rPr>
        <w:noProof/>
      </w:rPr>
      <w:t>4</w:t>
    </w:r>
    <w:r>
      <w:fldChar w:fldCharType="end"/>
    </w:r>
  </w:p>
  <w:p w14:paraId="2A4F738D" w14:textId="77777777" w:rsidR="007661E4" w:rsidRDefault="007661E4" w:rsidP="00A26146">
    <w:pPr>
      <w:jc w:val="right"/>
    </w:pPr>
    <w:r>
      <w:t>Продовження додатка 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DCF0" w14:textId="77777777" w:rsidR="007661E4" w:rsidRPr="00247331" w:rsidRDefault="007661E4" w:rsidP="00A26146">
    <w:pPr>
      <w:pStyle w:val="a5"/>
      <w:jc w:val="right"/>
      <w:rPr>
        <w:sz w:val="24"/>
        <w:szCs w:val="24"/>
        <w:lang w:val="ru-RU"/>
      </w:rPr>
    </w:pPr>
  </w:p>
  <w:p w14:paraId="4CC7C02C" w14:textId="77777777" w:rsidR="007661E4" w:rsidRDefault="007661E4">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C81C7" w14:textId="031DE7F9" w:rsidR="007661E4" w:rsidRPr="00247331" w:rsidRDefault="007661E4">
    <w:pPr>
      <w:pStyle w:val="a5"/>
      <w:jc w:val="center"/>
      <w:rPr>
        <w:lang w:val="ru-RU"/>
      </w:rPr>
    </w:pPr>
    <w:r>
      <w:fldChar w:fldCharType="begin"/>
    </w:r>
    <w:r>
      <w:instrText xml:space="preserve"> PAGE   \* MERGEFORMAT </w:instrText>
    </w:r>
    <w:r>
      <w:fldChar w:fldCharType="separate"/>
    </w:r>
    <w:r w:rsidR="004B59FA">
      <w:rPr>
        <w:noProof/>
      </w:rPr>
      <w:t>15</w:t>
    </w:r>
    <w:r>
      <w:fldChar w:fldCharType="end"/>
    </w:r>
  </w:p>
  <w:p w14:paraId="0D0B8D42" w14:textId="77777777" w:rsidR="007661E4" w:rsidRDefault="007661E4" w:rsidP="00A26146">
    <w:pPr>
      <w:jc w:val="right"/>
    </w:pPr>
    <w:r>
      <w:t>Продовження додатка 5</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128E" w14:textId="77777777" w:rsidR="007661E4" w:rsidRPr="00247331" w:rsidRDefault="007661E4" w:rsidP="00A26146">
    <w:pPr>
      <w:pStyle w:val="a5"/>
      <w:jc w:val="right"/>
      <w:rPr>
        <w:sz w:val="24"/>
        <w:szCs w:val="24"/>
        <w:lang w:val="ru-RU"/>
      </w:rPr>
    </w:pPr>
  </w:p>
  <w:p w14:paraId="6EF4B46A" w14:textId="77777777" w:rsidR="007661E4" w:rsidRDefault="007661E4">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417C" w14:textId="77777777" w:rsidR="007661E4" w:rsidRPr="00247331" w:rsidRDefault="007661E4">
    <w:pPr>
      <w:pStyle w:val="a5"/>
      <w:jc w:val="center"/>
      <w:rPr>
        <w:lang w:val="ru-RU"/>
      </w:rPr>
    </w:pPr>
    <w:r>
      <w:fldChar w:fldCharType="begin"/>
    </w:r>
    <w:r>
      <w:instrText xml:space="preserve"> PAGE   \* MERGEFORMAT </w:instrText>
    </w:r>
    <w:r>
      <w:fldChar w:fldCharType="separate"/>
    </w:r>
    <w:r>
      <w:rPr>
        <w:noProof/>
      </w:rPr>
      <w:t>2</w:t>
    </w:r>
    <w:r>
      <w:fldChar w:fldCharType="end"/>
    </w:r>
  </w:p>
  <w:p w14:paraId="198414CE" w14:textId="77777777" w:rsidR="007661E4" w:rsidRDefault="007661E4" w:rsidP="00A26146">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B217" w14:textId="77777777" w:rsidR="007661E4" w:rsidRPr="00247331" w:rsidRDefault="007661E4" w:rsidP="00A26146">
    <w:pPr>
      <w:pStyle w:val="a5"/>
      <w:jc w:val="right"/>
      <w:rPr>
        <w:sz w:val="24"/>
        <w:szCs w:val="24"/>
        <w:lang w:val="ru-RU"/>
      </w:rPr>
    </w:pPr>
  </w:p>
  <w:p w14:paraId="779D1729" w14:textId="77777777" w:rsidR="007661E4" w:rsidRDefault="007661E4">
    <w:pPr>
      <w:pStyle w:val="a5"/>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A3F8" w14:textId="77777777" w:rsidR="007661E4" w:rsidRPr="00B930E3" w:rsidRDefault="007661E4" w:rsidP="00A261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E9BF" w14:textId="77777777" w:rsidR="004B59FA" w:rsidRDefault="004B59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F956" w14:textId="403D7444" w:rsidR="00AC3644" w:rsidRPr="004B59FA" w:rsidRDefault="00AC3644" w:rsidP="00AC3644">
    <w:pPr>
      <w:pStyle w:val="a5"/>
      <w:jc w:val="right"/>
      <w:rPr>
        <w:sz w:val="24"/>
        <w:szCs w:val="24"/>
      </w:rPr>
    </w:pPr>
    <w:bookmarkStart w:id="0" w:name="_GoBack"/>
    <w:r w:rsidRPr="004B59FA">
      <w:rPr>
        <w:sz w:val="24"/>
        <w:szCs w:val="24"/>
      </w:rPr>
      <w:t>ПРОЄКТ</w:t>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C2F7" w14:textId="3CD10306" w:rsidR="007661E4" w:rsidRPr="00247331" w:rsidRDefault="007661E4">
    <w:pPr>
      <w:pStyle w:val="a5"/>
      <w:jc w:val="center"/>
      <w:rPr>
        <w:lang w:val="ru-RU"/>
      </w:rPr>
    </w:pPr>
    <w:r>
      <w:fldChar w:fldCharType="begin"/>
    </w:r>
    <w:r>
      <w:instrText xml:space="preserve"> PAGE   \* MERGEFORMAT </w:instrText>
    </w:r>
    <w:r>
      <w:fldChar w:fldCharType="separate"/>
    </w:r>
    <w:r w:rsidR="004B59FA">
      <w:rPr>
        <w:noProof/>
      </w:rPr>
      <w:t>21</w:t>
    </w:r>
    <w:r>
      <w:fldChar w:fldCharType="end"/>
    </w:r>
  </w:p>
  <w:p w14:paraId="677C3E9E" w14:textId="77777777" w:rsidR="007661E4" w:rsidRDefault="007661E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25AEB" w14:textId="77777777" w:rsidR="007661E4" w:rsidRPr="00247331" w:rsidRDefault="007661E4" w:rsidP="00A26146">
    <w:pPr>
      <w:pStyle w:val="a5"/>
      <w:jc w:val="right"/>
      <w:rPr>
        <w:sz w:val="24"/>
        <w:szCs w:val="24"/>
        <w:lang w:val="ru-RU"/>
      </w:rPr>
    </w:pPr>
  </w:p>
  <w:p w14:paraId="3B16ADEE" w14:textId="77777777" w:rsidR="007661E4" w:rsidRDefault="007661E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8675" w14:textId="77777777" w:rsidR="007661E4" w:rsidRPr="00247331" w:rsidRDefault="007661E4">
    <w:pPr>
      <w:pStyle w:val="a5"/>
      <w:jc w:val="center"/>
      <w:rPr>
        <w:lang w:val="ru-RU"/>
      </w:rPr>
    </w:pPr>
    <w:r>
      <w:fldChar w:fldCharType="begin"/>
    </w:r>
    <w:r>
      <w:instrText xml:space="preserve"> PAGE   \* MERGEFORMAT </w:instrText>
    </w:r>
    <w:r>
      <w:fldChar w:fldCharType="separate"/>
    </w:r>
    <w:r>
      <w:rPr>
        <w:noProof/>
      </w:rPr>
      <w:t>2</w:t>
    </w:r>
    <w:r>
      <w:fldChar w:fldCharType="end"/>
    </w:r>
  </w:p>
  <w:p w14:paraId="5AFD1CDB" w14:textId="77777777" w:rsidR="007661E4" w:rsidRDefault="007661E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6DB5" w14:textId="7D5D58FB" w:rsidR="007661E4" w:rsidRPr="00247331" w:rsidRDefault="007661E4">
    <w:pPr>
      <w:pStyle w:val="a5"/>
      <w:jc w:val="center"/>
      <w:rPr>
        <w:lang w:val="ru-RU"/>
      </w:rPr>
    </w:pPr>
    <w:r>
      <w:fldChar w:fldCharType="begin"/>
    </w:r>
    <w:r>
      <w:instrText xml:space="preserve"> PAGE   \* MERGEFORMAT </w:instrText>
    </w:r>
    <w:r>
      <w:fldChar w:fldCharType="separate"/>
    </w:r>
    <w:r w:rsidR="004B59FA">
      <w:rPr>
        <w:noProof/>
      </w:rPr>
      <w:t>8</w:t>
    </w:r>
    <w:r>
      <w:fldChar w:fldCharType="end"/>
    </w:r>
  </w:p>
  <w:p w14:paraId="11339F2F" w14:textId="77777777" w:rsidR="007661E4" w:rsidRDefault="007661E4" w:rsidP="00A26146">
    <w:pPr>
      <w:jc w:val="right"/>
    </w:pPr>
    <w:r>
      <w:t>Продовження додатка 1</w:t>
    </w:r>
  </w:p>
  <w:p w14:paraId="046E8D3E" w14:textId="77777777" w:rsidR="007661E4" w:rsidRDefault="007661E4" w:rsidP="00A26146">
    <w:pPr>
      <w:jc w:val="right"/>
    </w:pPr>
    <w:r>
      <w:t>Продовження таблиці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E487" w14:textId="77777777" w:rsidR="007661E4" w:rsidRPr="00247331" w:rsidRDefault="007661E4">
    <w:pPr>
      <w:pStyle w:val="a5"/>
      <w:jc w:val="center"/>
      <w:rPr>
        <w:lang w:val="ru-RU"/>
      </w:rPr>
    </w:pPr>
    <w:r>
      <w:fldChar w:fldCharType="begin"/>
    </w:r>
    <w:r>
      <w:instrText xml:space="preserve"> PAGE   \* MERGEFORMAT </w:instrText>
    </w:r>
    <w:r>
      <w:fldChar w:fldCharType="separate"/>
    </w:r>
    <w:r>
      <w:rPr>
        <w:noProof/>
      </w:rPr>
      <w:t>2</w:t>
    </w:r>
    <w:r>
      <w:fldChar w:fldCharType="end"/>
    </w:r>
  </w:p>
  <w:p w14:paraId="2743CAFD" w14:textId="77777777" w:rsidR="007661E4" w:rsidRDefault="007661E4" w:rsidP="00A26146">
    <w:pPr>
      <w:jc w:val="right"/>
    </w:pPr>
    <w:r>
      <w:t>Продовження додатку 3</w:t>
    </w:r>
  </w:p>
  <w:p w14:paraId="6ECF0B60" w14:textId="77777777" w:rsidR="007661E4" w:rsidRDefault="007661E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CF7C" w14:textId="77777777" w:rsidR="007661E4" w:rsidRPr="00247331" w:rsidRDefault="007661E4" w:rsidP="00A26146">
    <w:pPr>
      <w:pStyle w:val="a5"/>
      <w:jc w:val="right"/>
      <w:rPr>
        <w:sz w:val="24"/>
        <w:szCs w:val="24"/>
        <w:lang w:val="ru-RU"/>
      </w:rPr>
    </w:pPr>
  </w:p>
  <w:p w14:paraId="287C8D48" w14:textId="77777777" w:rsidR="007661E4" w:rsidRDefault="007661E4">
    <w:pPr>
      <w:pStyle w:val="a5"/>
    </w:pPr>
  </w:p>
  <w:p w14:paraId="4D44D6B3" w14:textId="77777777" w:rsidR="007661E4" w:rsidRDefault="007661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99C"/>
    <w:multiLevelType w:val="hybridMultilevel"/>
    <w:tmpl w:val="9FBEB712"/>
    <w:lvl w:ilvl="0" w:tplc="04220011">
      <w:start w:val="1"/>
      <w:numFmt w:val="decimal"/>
      <w:lvlText w:val="%1)"/>
      <w:lvlJc w:val="left"/>
      <w:pPr>
        <w:ind w:left="2250" w:hanging="360"/>
      </w:pPr>
    </w:lvl>
    <w:lvl w:ilvl="1" w:tplc="04220019" w:tentative="1">
      <w:start w:val="1"/>
      <w:numFmt w:val="lowerLetter"/>
      <w:lvlText w:val="%2."/>
      <w:lvlJc w:val="left"/>
      <w:pPr>
        <w:ind w:left="2970" w:hanging="360"/>
      </w:pPr>
    </w:lvl>
    <w:lvl w:ilvl="2" w:tplc="0422001B" w:tentative="1">
      <w:start w:val="1"/>
      <w:numFmt w:val="lowerRoman"/>
      <w:lvlText w:val="%3."/>
      <w:lvlJc w:val="right"/>
      <w:pPr>
        <w:ind w:left="3690" w:hanging="180"/>
      </w:pPr>
    </w:lvl>
    <w:lvl w:ilvl="3" w:tplc="0422000F" w:tentative="1">
      <w:start w:val="1"/>
      <w:numFmt w:val="decimal"/>
      <w:lvlText w:val="%4."/>
      <w:lvlJc w:val="left"/>
      <w:pPr>
        <w:ind w:left="4410" w:hanging="360"/>
      </w:pPr>
    </w:lvl>
    <w:lvl w:ilvl="4" w:tplc="04220019" w:tentative="1">
      <w:start w:val="1"/>
      <w:numFmt w:val="lowerLetter"/>
      <w:lvlText w:val="%5."/>
      <w:lvlJc w:val="left"/>
      <w:pPr>
        <w:ind w:left="5130" w:hanging="360"/>
      </w:pPr>
    </w:lvl>
    <w:lvl w:ilvl="5" w:tplc="0422001B" w:tentative="1">
      <w:start w:val="1"/>
      <w:numFmt w:val="lowerRoman"/>
      <w:lvlText w:val="%6."/>
      <w:lvlJc w:val="right"/>
      <w:pPr>
        <w:ind w:left="5850" w:hanging="180"/>
      </w:pPr>
    </w:lvl>
    <w:lvl w:ilvl="6" w:tplc="0422000F" w:tentative="1">
      <w:start w:val="1"/>
      <w:numFmt w:val="decimal"/>
      <w:lvlText w:val="%7."/>
      <w:lvlJc w:val="left"/>
      <w:pPr>
        <w:ind w:left="6570" w:hanging="360"/>
      </w:pPr>
    </w:lvl>
    <w:lvl w:ilvl="7" w:tplc="04220019" w:tentative="1">
      <w:start w:val="1"/>
      <w:numFmt w:val="lowerLetter"/>
      <w:lvlText w:val="%8."/>
      <w:lvlJc w:val="left"/>
      <w:pPr>
        <w:ind w:left="7290" w:hanging="360"/>
      </w:pPr>
    </w:lvl>
    <w:lvl w:ilvl="8" w:tplc="0422001B" w:tentative="1">
      <w:start w:val="1"/>
      <w:numFmt w:val="lowerRoman"/>
      <w:lvlText w:val="%9."/>
      <w:lvlJc w:val="right"/>
      <w:pPr>
        <w:ind w:left="8010" w:hanging="180"/>
      </w:pPr>
    </w:lvl>
  </w:abstractNum>
  <w:abstractNum w:abstractNumId="1" w15:restartNumberingAfterBreak="0">
    <w:nsid w:val="09066419"/>
    <w:multiLevelType w:val="hybridMultilevel"/>
    <w:tmpl w:val="F16439DC"/>
    <w:lvl w:ilvl="0" w:tplc="12803710">
      <w:start w:val="1"/>
      <w:numFmt w:val="decimal"/>
      <w:lvlText w:val="%1)"/>
      <w:lvlJc w:val="left"/>
      <w:pPr>
        <w:ind w:left="1069" w:hanging="360"/>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09733CD6"/>
    <w:multiLevelType w:val="hybridMultilevel"/>
    <w:tmpl w:val="2C02AFC8"/>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 w15:restartNumberingAfterBreak="0">
    <w:nsid w:val="0A5815C2"/>
    <w:multiLevelType w:val="hybridMultilevel"/>
    <w:tmpl w:val="C01EBB7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ED53DBC"/>
    <w:multiLevelType w:val="hybridMultilevel"/>
    <w:tmpl w:val="0F6E2CC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15:restartNumberingAfterBreak="0">
    <w:nsid w:val="11D12772"/>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11F22427"/>
    <w:multiLevelType w:val="hybridMultilevel"/>
    <w:tmpl w:val="63262ADA"/>
    <w:lvl w:ilvl="0" w:tplc="59489334">
      <w:start w:val="1"/>
      <w:numFmt w:val="decimal"/>
      <w:lvlText w:val="%1)"/>
      <w:lvlJc w:val="left"/>
      <w:pPr>
        <w:ind w:left="3479" w:hanging="360"/>
      </w:pPr>
      <w:rPr>
        <w:rFonts w:cs="Times New Roman" w:hint="default"/>
        <w:strike w:val="0"/>
        <w:color w:val="auto"/>
        <w:sz w:val="28"/>
        <w:szCs w:val="28"/>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1480231B"/>
    <w:multiLevelType w:val="hybridMultilevel"/>
    <w:tmpl w:val="C5D4F0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4EF36E1"/>
    <w:multiLevelType w:val="hybridMultilevel"/>
    <w:tmpl w:val="383EF1D6"/>
    <w:lvl w:ilvl="0" w:tplc="73D8BE30">
      <w:start w:val="1"/>
      <w:numFmt w:val="decimal"/>
      <w:lvlText w:val="%1)"/>
      <w:lvlJc w:val="left"/>
      <w:pPr>
        <w:ind w:left="1920" w:hanging="360"/>
      </w:pPr>
      <w:rPr>
        <w:rFonts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865F76"/>
    <w:multiLevelType w:val="multilevel"/>
    <w:tmpl w:val="E8B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C58D8"/>
    <w:multiLevelType w:val="hybridMultilevel"/>
    <w:tmpl w:val="CDE8E8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04B17D8"/>
    <w:multiLevelType w:val="hybridMultilevel"/>
    <w:tmpl w:val="AB987AE2"/>
    <w:lvl w:ilvl="0" w:tplc="0422000F">
      <w:start w:val="4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0A479F4"/>
    <w:multiLevelType w:val="hybridMultilevel"/>
    <w:tmpl w:val="CF5461DC"/>
    <w:lvl w:ilvl="0" w:tplc="04090011">
      <w:start w:val="1"/>
      <w:numFmt w:val="decimal"/>
      <w:lvlText w:val="%1)"/>
      <w:lvlJc w:val="left"/>
      <w:pPr>
        <w:ind w:left="1429"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19222DE"/>
    <w:multiLevelType w:val="hybridMultilevel"/>
    <w:tmpl w:val="342E1464"/>
    <w:lvl w:ilvl="0" w:tplc="0422000F">
      <w:start w:val="1"/>
      <w:numFmt w:val="decimal"/>
      <w:lvlText w:val="%1."/>
      <w:lvlJc w:val="left"/>
      <w:pPr>
        <w:ind w:left="720" w:hanging="360"/>
      </w:pPr>
    </w:lvl>
    <w:lvl w:ilvl="1" w:tplc="0422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19B5E93"/>
    <w:multiLevelType w:val="multilevel"/>
    <w:tmpl w:val="0BEE0874"/>
    <w:styleLink w:val="NoList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5" w15:restartNumberingAfterBreak="0">
    <w:nsid w:val="23F8295D"/>
    <w:multiLevelType w:val="hybridMultilevel"/>
    <w:tmpl w:val="44F28178"/>
    <w:lvl w:ilvl="0" w:tplc="04220011">
      <w:start w:val="1"/>
      <w:numFmt w:val="decimal"/>
      <w:lvlText w:val="%1)"/>
      <w:lvlJc w:val="left"/>
      <w:pPr>
        <w:ind w:left="2486" w:hanging="360"/>
      </w:pPr>
      <w:rPr>
        <w:rFonts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25185358"/>
    <w:multiLevelType w:val="hybridMultilevel"/>
    <w:tmpl w:val="68FCFA36"/>
    <w:lvl w:ilvl="0" w:tplc="AA96EDCC">
      <w:start w:val="4"/>
      <w:numFmt w:val="bullet"/>
      <w:lvlText w:val="-"/>
      <w:lvlJc w:val="left"/>
      <w:pPr>
        <w:ind w:left="810" w:hanging="360"/>
      </w:pPr>
      <w:rPr>
        <w:rFonts w:ascii="Times New Roman" w:eastAsia="Times New Roman" w:hAnsi="Times New Roman" w:cs="Times New Roman" w:hint="default"/>
        <w:color w:val="auto"/>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7" w15:restartNumberingAfterBreak="0">
    <w:nsid w:val="258D49D1"/>
    <w:multiLevelType w:val="multilevel"/>
    <w:tmpl w:val="BE264A72"/>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7A48F9"/>
    <w:multiLevelType w:val="hybridMultilevel"/>
    <w:tmpl w:val="65CEFE28"/>
    <w:lvl w:ilvl="0" w:tplc="862A963E">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6815378"/>
    <w:multiLevelType w:val="multilevel"/>
    <w:tmpl w:val="58204294"/>
    <w:lvl w:ilvl="0">
      <w:start w:val="1"/>
      <w:numFmt w:val="decimal"/>
      <w:lvlText w:val="%1."/>
      <w:lvlJc w:val="left"/>
      <w:pPr>
        <w:ind w:left="1210" w:hanging="360"/>
      </w:pPr>
      <w:rPr>
        <w:rFonts w:hint="default"/>
        <w:b w:val="0"/>
        <w:strike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0" w15:restartNumberingAfterBreak="0">
    <w:nsid w:val="2CC40AD9"/>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15:restartNumberingAfterBreak="0">
    <w:nsid w:val="32D71562"/>
    <w:multiLevelType w:val="hybridMultilevel"/>
    <w:tmpl w:val="0F349900"/>
    <w:lvl w:ilvl="0" w:tplc="73D8BE30">
      <w:start w:val="1"/>
      <w:numFmt w:val="decimal"/>
      <w:lvlText w:val="%1)"/>
      <w:lvlJc w:val="left"/>
      <w:pPr>
        <w:ind w:left="1429" w:hanging="360"/>
      </w:pPr>
      <w:rPr>
        <w:rFonts w:cs="Times New Roman" w:hint="default"/>
        <w:color w:val="auto"/>
        <w:sz w:val="28"/>
        <w:szCs w:val="28"/>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2" w15:restartNumberingAfterBreak="0">
    <w:nsid w:val="331D21E6"/>
    <w:multiLevelType w:val="hybridMultilevel"/>
    <w:tmpl w:val="65CEFE28"/>
    <w:lvl w:ilvl="0" w:tplc="862A963E">
      <w:start w:val="1"/>
      <w:numFmt w:val="decimal"/>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8FF445C"/>
    <w:multiLevelType w:val="hybridMultilevel"/>
    <w:tmpl w:val="BADC0712"/>
    <w:lvl w:ilvl="0" w:tplc="73D8BE30">
      <w:start w:val="1"/>
      <w:numFmt w:val="decimal"/>
      <w:lvlText w:val="%1)"/>
      <w:lvlJc w:val="left"/>
      <w:pPr>
        <w:ind w:left="4613" w:hanging="360"/>
      </w:pPr>
      <w:rPr>
        <w:rFonts w:cs="Times New Roman" w:hint="default"/>
        <w:color w:val="auto"/>
        <w:sz w:val="28"/>
        <w:szCs w:val="28"/>
      </w:rPr>
    </w:lvl>
    <w:lvl w:ilvl="1" w:tplc="04090019">
      <w:start w:val="1"/>
      <w:numFmt w:val="lowerLetter"/>
      <w:lvlText w:val="%2."/>
      <w:lvlJc w:val="left"/>
      <w:pPr>
        <w:ind w:left="4223" w:hanging="360"/>
      </w:pPr>
      <w:rPr>
        <w:rFonts w:cs="Times New Roman"/>
      </w:rPr>
    </w:lvl>
    <w:lvl w:ilvl="2" w:tplc="0409001B" w:tentative="1">
      <w:start w:val="1"/>
      <w:numFmt w:val="lowerRoman"/>
      <w:lvlText w:val="%3."/>
      <w:lvlJc w:val="right"/>
      <w:pPr>
        <w:ind w:left="4943" w:hanging="180"/>
      </w:pPr>
      <w:rPr>
        <w:rFonts w:cs="Times New Roman"/>
      </w:rPr>
    </w:lvl>
    <w:lvl w:ilvl="3" w:tplc="0409000F" w:tentative="1">
      <w:start w:val="1"/>
      <w:numFmt w:val="decimal"/>
      <w:lvlText w:val="%4."/>
      <w:lvlJc w:val="left"/>
      <w:pPr>
        <w:ind w:left="5663" w:hanging="360"/>
      </w:pPr>
      <w:rPr>
        <w:rFonts w:cs="Times New Roman"/>
      </w:rPr>
    </w:lvl>
    <w:lvl w:ilvl="4" w:tplc="04090019" w:tentative="1">
      <w:start w:val="1"/>
      <w:numFmt w:val="lowerLetter"/>
      <w:lvlText w:val="%5."/>
      <w:lvlJc w:val="left"/>
      <w:pPr>
        <w:ind w:left="6383" w:hanging="360"/>
      </w:pPr>
      <w:rPr>
        <w:rFonts w:cs="Times New Roman"/>
      </w:rPr>
    </w:lvl>
    <w:lvl w:ilvl="5" w:tplc="0409001B" w:tentative="1">
      <w:start w:val="1"/>
      <w:numFmt w:val="lowerRoman"/>
      <w:lvlText w:val="%6."/>
      <w:lvlJc w:val="right"/>
      <w:pPr>
        <w:ind w:left="7103" w:hanging="180"/>
      </w:pPr>
      <w:rPr>
        <w:rFonts w:cs="Times New Roman"/>
      </w:rPr>
    </w:lvl>
    <w:lvl w:ilvl="6" w:tplc="0409000F" w:tentative="1">
      <w:start w:val="1"/>
      <w:numFmt w:val="decimal"/>
      <w:lvlText w:val="%7."/>
      <w:lvlJc w:val="left"/>
      <w:pPr>
        <w:ind w:left="7823" w:hanging="360"/>
      </w:pPr>
      <w:rPr>
        <w:rFonts w:cs="Times New Roman"/>
      </w:rPr>
    </w:lvl>
    <w:lvl w:ilvl="7" w:tplc="04090019" w:tentative="1">
      <w:start w:val="1"/>
      <w:numFmt w:val="lowerLetter"/>
      <w:lvlText w:val="%8."/>
      <w:lvlJc w:val="left"/>
      <w:pPr>
        <w:ind w:left="8543" w:hanging="360"/>
      </w:pPr>
      <w:rPr>
        <w:rFonts w:cs="Times New Roman"/>
      </w:rPr>
    </w:lvl>
    <w:lvl w:ilvl="8" w:tplc="0409001B" w:tentative="1">
      <w:start w:val="1"/>
      <w:numFmt w:val="lowerRoman"/>
      <w:lvlText w:val="%9."/>
      <w:lvlJc w:val="right"/>
      <w:pPr>
        <w:ind w:left="9263" w:hanging="180"/>
      </w:pPr>
      <w:rPr>
        <w:rFonts w:cs="Times New Roman"/>
      </w:rPr>
    </w:lvl>
  </w:abstractNum>
  <w:abstractNum w:abstractNumId="24" w15:restartNumberingAfterBreak="0">
    <w:nsid w:val="39437495"/>
    <w:multiLevelType w:val="hybridMultilevel"/>
    <w:tmpl w:val="949A4E0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47264C86"/>
    <w:multiLevelType w:val="hybridMultilevel"/>
    <w:tmpl w:val="64D23DB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474203B0"/>
    <w:multiLevelType w:val="hybridMultilevel"/>
    <w:tmpl w:val="567AE760"/>
    <w:lvl w:ilvl="0" w:tplc="73D8BE30">
      <w:start w:val="1"/>
      <w:numFmt w:val="decimal"/>
      <w:lvlText w:val="%1)"/>
      <w:lvlJc w:val="left"/>
      <w:pPr>
        <w:ind w:left="1170" w:hanging="360"/>
      </w:pPr>
      <w:rPr>
        <w:rFonts w:cs="Times New Roman" w:hint="default"/>
        <w:color w:val="auto"/>
        <w:sz w:val="28"/>
        <w:szCs w:val="28"/>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7" w15:restartNumberingAfterBreak="0">
    <w:nsid w:val="48FA5B7E"/>
    <w:multiLevelType w:val="hybridMultilevel"/>
    <w:tmpl w:val="D6806E24"/>
    <w:lvl w:ilvl="0" w:tplc="B3044200">
      <w:start w:val="1"/>
      <w:numFmt w:val="upperRoman"/>
      <w:lvlText w:val="%1."/>
      <w:lvlJc w:val="left"/>
      <w:pPr>
        <w:ind w:left="7307" w:hanging="360"/>
      </w:pPr>
      <w:rPr>
        <w:rFonts w:cs="Times New Roman" w:hint="default"/>
      </w:rPr>
    </w:lvl>
    <w:lvl w:ilvl="1" w:tplc="C242FC6E">
      <w:start w:val="1"/>
      <w:numFmt w:val="decimal"/>
      <w:lvlText w:val="%2."/>
      <w:lvlJc w:val="left"/>
      <w:pPr>
        <w:ind w:left="1636" w:hanging="360"/>
      </w:pPr>
      <w:rPr>
        <w:rFonts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79766C"/>
    <w:multiLevelType w:val="hybridMultilevel"/>
    <w:tmpl w:val="94D8BA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7161EAC"/>
    <w:multiLevelType w:val="hybridMultilevel"/>
    <w:tmpl w:val="CE18E7F8"/>
    <w:lvl w:ilvl="0" w:tplc="04090011">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0" w15:restartNumberingAfterBreak="0">
    <w:nsid w:val="593E78A0"/>
    <w:multiLevelType w:val="hybridMultilevel"/>
    <w:tmpl w:val="CD0852F6"/>
    <w:lvl w:ilvl="0" w:tplc="04220011">
      <w:start w:val="1"/>
      <w:numFmt w:val="decimal"/>
      <w:lvlText w:val="%1)"/>
      <w:lvlJc w:val="left"/>
      <w:pPr>
        <w:ind w:left="1429" w:hanging="360"/>
      </w:pPr>
      <w:rPr>
        <w:rFonts w:hint="default"/>
        <w:color w:val="auto"/>
        <w:sz w:val="28"/>
        <w:szCs w:val="28"/>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1" w15:restartNumberingAfterBreak="0">
    <w:nsid w:val="5CE80C2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2" w15:restartNumberingAfterBreak="0">
    <w:nsid w:val="5DB404A2"/>
    <w:multiLevelType w:val="hybridMultilevel"/>
    <w:tmpl w:val="932A5A6C"/>
    <w:lvl w:ilvl="0" w:tplc="1D54AA88">
      <w:start w:val="1"/>
      <w:numFmt w:val="decimal"/>
      <w:lvlText w:val="%1."/>
      <w:lvlJc w:val="left"/>
      <w:pPr>
        <w:ind w:left="2345" w:hanging="360"/>
      </w:pPr>
      <w:rPr>
        <w:rFonts w:hint="default"/>
        <w:b w:val="0"/>
        <w:color w:val="auto"/>
      </w:rPr>
    </w:lvl>
    <w:lvl w:ilvl="1" w:tplc="152C77F2">
      <w:start w:val="1"/>
      <w:numFmt w:val="decimal"/>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F947917"/>
    <w:multiLevelType w:val="multilevel"/>
    <w:tmpl w:val="BE264A72"/>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3041A9"/>
    <w:multiLevelType w:val="hybridMultilevel"/>
    <w:tmpl w:val="F8520406"/>
    <w:lvl w:ilvl="0" w:tplc="04220011">
      <w:start w:val="1"/>
      <w:numFmt w:val="decimal"/>
      <w:lvlText w:val="%1)"/>
      <w:lvlJc w:val="left"/>
      <w:pPr>
        <w:ind w:left="1429" w:hanging="360"/>
      </w:pPr>
    </w:lvl>
    <w:lvl w:ilvl="1" w:tplc="FBE87B70">
      <w:start w:val="1"/>
      <w:numFmt w:val="decimal"/>
      <w:lvlText w:val="%2."/>
      <w:lvlJc w:val="left"/>
      <w:pPr>
        <w:ind w:left="2197" w:hanging="408"/>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15:restartNumberingAfterBreak="0">
    <w:nsid w:val="659E3DBC"/>
    <w:multiLevelType w:val="multilevel"/>
    <w:tmpl w:val="BE264A72"/>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CA386B"/>
    <w:multiLevelType w:val="hybridMultilevel"/>
    <w:tmpl w:val="5AE0CC14"/>
    <w:lvl w:ilvl="0" w:tplc="04090011">
      <w:start w:val="1"/>
      <w:numFmt w:val="decimal"/>
      <w:lvlText w:val="%1)"/>
      <w:lvlJc w:val="left"/>
      <w:pPr>
        <w:ind w:left="1920" w:hanging="360"/>
      </w:pPr>
      <w:rPr>
        <w:rFonts w:cs="Times New Roman" w:hint="default"/>
        <w:color w:val="auto"/>
        <w:sz w:val="28"/>
        <w:szCs w:val="28"/>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7" w15:restartNumberingAfterBreak="0">
    <w:nsid w:val="66801BF1"/>
    <w:multiLevelType w:val="hybridMultilevel"/>
    <w:tmpl w:val="98764C86"/>
    <w:lvl w:ilvl="0" w:tplc="7CA8BC8E">
      <w:start w:val="1"/>
      <w:numFmt w:val="decimal"/>
      <w:lvlText w:val="%1."/>
      <w:lvlJc w:val="left"/>
      <w:pPr>
        <w:ind w:left="2486"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8" w15:restartNumberingAfterBreak="0">
    <w:nsid w:val="691B7FA1"/>
    <w:multiLevelType w:val="hybridMultilevel"/>
    <w:tmpl w:val="442A4B1E"/>
    <w:lvl w:ilvl="0" w:tplc="7CA8BC8E">
      <w:start w:val="1"/>
      <w:numFmt w:val="decimal"/>
      <w:lvlText w:val="%1."/>
      <w:lvlJc w:val="left"/>
      <w:pPr>
        <w:ind w:left="2487"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15:restartNumberingAfterBreak="0">
    <w:nsid w:val="70681DAE"/>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15:restartNumberingAfterBreak="0">
    <w:nsid w:val="7540573D"/>
    <w:multiLevelType w:val="hybridMultilevel"/>
    <w:tmpl w:val="10528A7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15:restartNumberingAfterBreak="0">
    <w:nsid w:val="79575C40"/>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2" w15:restartNumberingAfterBreak="0">
    <w:nsid w:val="7AA605AE"/>
    <w:multiLevelType w:val="hybridMultilevel"/>
    <w:tmpl w:val="16F0433C"/>
    <w:lvl w:ilvl="0" w:tplc="862A963E">
      <w:start w:val="1"/>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3" w15:restartNumberingAfterBreak="0">
    <w:nsid w:val="7CB92B6D"/>
    <w:multiLevelType w:val="hybridMultilevel"/>
    <w:tmpl w:val="ED940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8"/>
  </w:num>
  <w:num w:numId="2">
    <w:abstractNumId w:val="27"/>
  </w:num>
  <w:num w:numId="3">
    <w:abstractNumId w:val="13"/>
  </w:num>
  <w:num w:numId="4">
    <w:abstractNumId w:val="6"/>
  </w:num>
  <w:num w:numId="5">
    <w:abstractNumId w:val="5"/>
  </w:num>
  <w:num w:numId="6">
    <w:abstractNumId w:val="36"/>
  </w:num>
  <w:num w:numId="7">
    <w:abstractNumId w:val="20"/>
  </w:num>
  <w:num w:numId="8">
    <w:abstractNumId w:val="41"/>
  </w:num>
  <w:num w:numId="9">
    <w:abstractNumId w:val="39"/>
  </w:num>
  <w:num w:numId="10">
    <w:abstractNumId w:val="23"/>
  </w:num>
  <w:num w:numId="11">
    <w:abstractNumId w:val="37"/>
  </w:num>
  <w:num w:numId="12">
    <w:abstractNumId w:val="22"/>
  </w:num>
  <w:num w:numId="13">
    <w:abstractNumId w:val="42"/>
  </w:num>
  <w:num w:numId="14">
    <w:abstractNumId w:val="24"/>
  </w:num>
  <w:num w:numId="15">
    <w:abstractNumId w:val="0"/>
  </w:num>
  <w:num w:numId="16">
    <w:abstractNumId w:val="4"/>
  </w:num>
  <w:num w:numId="17">
    <w:abstractNumId w:val="29"/>
  </w:num>
  <w:num w:numId="18">
    <w:abstractNumId w:val="26"/>
  </w:num>
  <w:num w:numId="19">
    <w:abstractNumId w:val="21"/>
  </w:num>
  <w:num w:numId="20">
    <w:abstractNumId w:val="18"/>
  </w:num>
  <w:num w:numId="21">
    <w:abstractNumId w:val="15"/>
  </w:num>
  <w:num w:numId="22">
    <w:abstractNumId w:val="1"/>
  </w:num>
  <w:num w:numId="23">
    <w:abstractNumId w:val="14"/>
  </w:num>
  <w:num w:numId="24">
    <w:abstractNumId w:val="40"/>
  </w:num>
  <w:num w:numId="25">
    <w:abstractNumId w:val="8"/>
  </w:num>
  <w:num w:numId="26">
    <w:abstractNumId w:val="12"/>
  </w:num>
  <w:num w:numId="27">
    <w:abstractNumId w:val="25"/>
  </w:num>
  <w:num w:numId="28">
    <w:abstractNumId w:val="2"/>
  </w:num>
  <w:num w:numId="29">
    <w:abstractNumId w:val="34"/>
  </w:num>
  <w:num w:numId="30">
    <w:abstractNumId w:val="3"/>
  </w:num>
  <w:num w:numId="31">
    <w:abstractNumId w:val="28"/>
  </w:num>
  <w:num w:numId="32">
    <w:abstractNumId w:val="10"/>
  </w:num>
  <w:num w:numId="33">
    <w:abstractNumId w:val="9"/>
  </w:num>
  <w:num w:numId="34">
    <w:abstractNumId w:val="43"/>
  </w:num>
  <w:num w:numId="35">
    <w:abstractNumId w:val="7"/>
  </w:num>
  <w:num w:numId="36">
    <w:abstractNumId w:val="19"/>
  </w:num>
  <w:num w:numId="37">
    <w:abstractNumId w:val="3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5"/>
  </w:num>
  <w:num w:numId="41">
    <w:abstractNumId w:val="11"/>
  </w:num>
  <w:num w:numId="42">
    <w:abstractNumId w:val="32"/>
  </w:num>
  <w:num w:numId="43">
    <w:abstractNumId w:val="3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A6"/>
    <w:rsid w:val="00000CFF"/>
    <w:rsid w:val="000B47B1"/>
    <w:rsid w:val="000B6B1D"/>
    <w:rsid w:val="000D64A8"/>
    <w:rsid w:val="000E651C"/>
    <w:rsid w:val="00193668"/>
    <w:rsid w:val="001A5CF6"/>
    <w:rsid w:val="001D40F2"/>
    <w:rsid w:val="002630DC"/>
    <w:rsid w:val="002A4009"/>
    <w:rsid w:val="002B6A4C"/>
    <w:rsid w:val="002C004D"/>
    <w:rsid w:val="002D7AFD"/>
    <w:rsid w:val="002F281E"/>
    <w:rsid w:val="00326891"/>
    <w:rsid w:val="00335026"/>
    <w:rsid w:val="00374294"/>
    <w:rsid w:val="003906D0"/>
    <w:rsid w:val="003E26A6"/>
    <w:rsid w:val="003F44DA"/>
    <w:rsid w:val="003F5E8F"/>
    <w:rsid w:val="004B59FA"/>
    <w:rsid w:val="004C748C"/>
    <w:rsid w:val="004D6F9A"/>
    <w:rsid w:val="004D7DAF"/>
    <w:rsid w:val="004E4220"/>
    <w:rsid w:val="005129FE"/>
    <w:rsid w:val="00561B42"/>
    <w:rsid w:val="00576C24"/>
    <w:rsid w:val="005A548F"/>
    <w:rsid w:val="005C0041"/>
    <w:rsid w:val="005D4794"/>
    <w:rsid w:val="005F4C86"/>
    <w:rsid w:val="00614862"/>
    <w:rsid w:val="00643E6D"/>
    <w:rsid w:val="00647C6F"/>
    <w:rsid w:val="0068284B"/>
    <w:rsid w:val="006D1936"/>
    <w:rsid w:val="006D5DD5"/>
    <w:rsid w:val="006D7231"/>
    <w:rsid w:val="006D7E0B"/>
    <w:rsid w:val="00742656"/>
    <w:rsid w:val="007661E4"/>
    <w:rsid w:val="00767449"/>
    <w:rsid w:val="00784816"/>
    <w:rsid w:val="007D7DA1"/>
    <w:rsid w:val="00834611"/>
    <w:rsid w:val="00853F1D"/>
    <w:rsid w:val="00863736"/>
    <w:rsid w:val="00895077"/>
    <w:rsid w:val="008B2298"/>
    <w:rsid w:val="008D3559"/>
    <w:rsid w:val="00902E9E"/>
    <w:rsid w:val="00917335"/>
    <w:rsid w:val="00930F64"/>
    <w:rsid w:val="009A27D9"/>
    <w:rsid w:val="009A3473"/>
    <w:rsid w:val="009B0D7A"/>
    <w:rsid w:val="009D6E32"/>
    <w:rsid w:val="00A15518"/>
    <w:rsid w:val="00A223BD"/>
    <w:rsid w:val="00A240C9"/>
    <w:rsid w:val="00A26146"/>
    <w:rsid w:val="00A332DF"/>
    <w:rsid w:val="00A42F51"/>
    <w:rsid w:val="00A6245A"/>
    <w:rsid w:val="00AC3644"/>
    <w:rsid w:val="00AC7127"/>
    <w:rsid w:val="00AF28C2"/>
    <w:rsid w:val="00AF5008"/>
    <w:rsid w:val="00C06611"/>
    <w:rsid w:val="00C62156"/>
    <w:rsid w:val="00C654AF"/>
    <w:rsid w:val="00D218CB"/>
    <w:rsid w:val="00D4104F"/>
    <w:rsid w:val="00D954AA"/>
    <w:rsid w:val="00DB3C44"/>
    <w:rsid w:val="00DC2CBF"/>
    <w:rsid w:val="00DF20D4"/>
    <w:rsid w:val="00E10D85"/>
    <w:rsid w:val="00E611A8"/>
    <w:rsid w:val="00E83C91"/>
    <w:rsid w:val="00EA1FEB"/>
    <w:rsid w:val="00ED1F7C"/>
    <w:rsid w:val="00F641BA"/>
    <w:rsid w:val="00F976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115D"/>
  <w15:chartTrackingRefBased/>
  <w15:docId w15:val="{E296BD2A-6AE0-46DA-8554-C1349BD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6A6"/>
    <w:pPr>
      <w:spacing w:after="0" w:line="240" w:lineRule="auto"/>
      <w:jc w:val="both"/>
    </w:pPr>
    <w:rPr>
      <w:rFonts w:ascii="Times New Roman" w:eastAsia="Times New Roman" w:hAnsi="Times New Roman" w:cs="Times New Roman"/>
      <w:sz w:val="28"/>
      <w:szCs w:val="28"/>
      <w:lang w:eastAsia="uk-UA"/>
    </w:rPr>
  </w:style>
  <w:style w:type="paragraph" w:styleId="1">
    <w:name w:val="heading 1"/>
    <w:basedOn w:val="a"/>
    <w:link w:val="10"/>
    <w:uiPriority w:val="9"/>
    <w:qFormat/>
    <w:rsid w:val="003E26A6"/>
    <w:pPr>
      <w:spacing w:before="100" w:beforeAutospacing="1" w:after="100" w:afterAutospacing="1"/>
      <w:jc w:val="left"/>
      <w:outlineLvl w:val="0"/>
    </w:pPr>
    <w:rPr>
      <w:b/>
      <w:bCs/>
      <w:kern w:val="36"/>
      <w:sz w:val="48"/>
      <w:szCs w:val="48"/>
      <w:lang w:val="en-US" w:eastAsia="en-US"/>
    </w:rPr>
  </w:style>
  <w:style w:type="paragraph" w:styleId="2">
    <w:name w:val="heading 2"/>
    <w:basedOn w:val="a"/>
    <w:next w:val="a"/>
    <w:link w:val="20"/>
    <w:uiPriority w:val="9"/>
    <w:unhideWhenUsed/>
    <w:qFormat/>
    <w:rsid w:val="003E26A6"/>
    <w:pPr>
      <w:keepNext/>
      <w:keepLines/>
      <w:spacing w:before="40"/>
      <w:outlineLvl w:val="1"/>
    </w:pPr>
    <w:rPr>
      <w:rFonts w:asciiTheme="majorHAnsi" w:eastAsiaTheme="majorEastAsia" w:hAnsiTheme="majorHAnsi"/>
      <w:color w:val="2E74B5" w:themeColor="accent1" w:themeShade="BF"/>
      <w:sz w:val="26"/>
      <w:szCs w:val="26"/>
    </w:rPr>
  </w:style>
  <w:style w:type="paragraph" w:styleId="3">
    <w:name w:val="heading 3"/>
    <w:basedOn w:val="a"/>
    <w:next w:val="a"/>
    <w:link w:val="30"/>
    <w:uiPriority w:val="9"/>
    <w:unhideWhenUsed/>
    <w:qFormat/>
    <w:rsid w:val="003E26A6"/>
    <w:pPr>
      <w:keepNext/>
      <w:keepLines/>
      <w:spacing w:before="40"/>
      <w:outlineLvl w:val="2"/>
    </w:pPr>
    <w:rPr>
      <w:rFonts w:asciiTheme="majorHAnsi" w:eastAsiaTheme="majorEastAsia" w:hAnsiTheme="majorHAnsi"/>
      <w:color w:val="1F4D78" w:themeColor="accent1" w:themeShade="7F"/>
      <w:sz w:val="24"/>
      <w:szCs w:val="24"/>
    </w:rPr>
  </w:style>
  <w:style w:type="paragraph" w:styleId="4">
    <w:name w:val="heading 4"/>
    <w:basedOn w:val="a"/>
    <w:link w:val="40"/>
    <w:uiPriority w:val="9"/>
    <w:qFormat/>
    <w:rsid w:val="003E26A6"/>
    <w:pPr>
      <w:spacing w:before="100" w:beforeAutospacing="1" w:after="100" w:afterAutospacing="1"/>
      <w:jc w:val="left"/>
      <w:outlineLvl w:val="3"/>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6A6"/>
    <w:rPr>
      <w:rFonts w:ascii="Times New Roman" w:eastAsia="Times New Roman" w:hAnsi="Times New Roman" w:cs="Times New Roman"/>
      <w:b/>
      <w:bCs/>
      <w:kern w:val="36"/>
      <w:sz w:val="48"/>
      <w:szCs w:val="48"/>
      <w:lang w:val="en-US"/>
    </w:rPr>
  </w:style>
  <w:style w:type="character" w:customStyle="1" w:styleId="20">
    <w:name w:val="Заголовок 2 Знак"/>
    <w:basedOn w:val="a0"/>
    <w:link w:val="2"/>
    <w:uiPriority w:val="9"/>
    <w:rsid w:val="003E26A6"/>
    <w:rPr>
      <w:rFonts w:asciiTheme="majorHAnsi" w:eastAsiaTheme="majorEastAsia" w:hAnsiTheme="majorHAnsi" w:cs="Times New Roman"/>
      <w:color w:val="2E74B5" w:themeColor="accent1" w:themeShade="BF"/>
      <w:sz w:val="26"/>
      <w:szCs w:val="26"/>
      <w:lang w:eastAsia="uk-UA"/>
    </w:rPr>
  </w:style>
  <w:style w:type="character" w:customStyle="1" w:styleId="30">
    <w:name w:val="Заголовок 3 Знак"/>
    <w:basedOn w:val="a0"/>
    <w:link w:val="3"/>
    <w:uiPriority w:val="9"/>
    <w:rsid w:val="003E26A6"/>
    <w:rPr>
      <w:rFonts w:asciiTheme="majorHAnsi" w:eastAsiaTheme="majorEastAsia" w:hAnsiTheme="majorHAnsi" w:cs="Times New Roman"/>
      <w:color w:val="1F4D78" w:themeColor="accent1" w:themeShade="7F"/>
      <w:sz w:val="24"/>
      <w:szCs w:val="24"/>
      <w:lang w:eastAsia="uk-UA"/>
    </w:rPr>
  </w:style>
  <w:style w:type="character" w:customStyle="1" w:styleId="40">
    <w:name w:val="Заголовок 4 Знак"/>
    <w:basedOn w:val="a0"/>
    <w:link w:val="4"/>
    <w:uiPriority w:val="9"/>
    <w:rsid w:val="003E26A6"/>
    <w:rPr>
      <w:rFonts w:ascii="Times New Roman" w:eastAsia="Times New Roman" w:hAnsi="Times New Roman" w:cs="Times New Roman"/>
      <w:b/>
      <w:bCs/>
      <w:sz w:val="24"/>
      <w:szCs w:val="24"/>
      <w:lang w:val="en-US"/>
    </w:rPr>
  </w:style>
  <w:style w:type="paragraph" w:customStyle="1" w:styleId="ShapkaDocumentu">
    <w:name w:val="Shapka Documentu"/>
    <w:basedOn w:val="a"/>
    <w:rsid w:val="003E26A6"/>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3E26A6"/>
    <w:pPr>
      <w:ind w:left="5040" w:firstLine="720"/>
      <w:jc w:val="center"/>
    </w:pPr>
    <w:rPr>
      <w:b/>
      <w:sz w:val="24"/>
      <w:szCs w:val="20"/>
      <w:lang w:val="ru-RU" w:eastAsia="ru-RU"/>
    </w:rPr>
  </w:style>
  <w:style w:type="character" w:customStyle="1" w:styleId="a4">
    <w:name w:val="Назва Знак"/>
    <w:basedOn w:val="a0"/>
    <w:link w:val="a3"/>
    <w:uiPriority w:val="10"/>
    <w:rsid w:val="003E26A6"/>
    <w:rPr>
      <w:rFonts w:ascii="Times New Roman" w:eastAsia="Times New Roman" w:hAnsi="Times New Roman" w:cs="Times New Roman"/>
      <w:b/>
      <w:sz w:val="24"/>
      <w:szCs w:val="20"/>
      <w:lang w:val="ru-RU" w:eastAsia="ru-RU"/>
    </w:rPr>
  </w:style>
  <w:style w:type="paragraph" w:styleId="a5">
    <w:name w:val="header"/>
    <w:basedOn w:val="a"/>
    <w:link w:val="a6"/>
    <w:uiPriority w:val="99"/>
    <w:unhideWhenUsed/>
    <w:rsid w:val="003E26A6"/>
    <w:pPr>
      <w:tabs>
        <w:tab w:val="center" w:pos="4819"/>
        <w:tab w:val="right" w:pos="9639"/>
      </w:tabs>
    </w:pPr>
  </w:style>
  <w:style w:type="character" w:customStyle="1" w:styleId="a6">
    <w:name w:val="Верхній колонтитул Знак"/>
    <w:basedOn w:val="a0"/>
    <w:link w:val="a5"/>
    <w:uiPriority w:val="99"/>
    <w:rsid w:val="003E26A6"/>
    <w:rPr>
      <w:rFonts w:ascii="Times New Roman" w:eastAsia="Times New Roman" w:hAnsi="Times New Roman" w:cs="Times New Roman"/>
      <w:sz w:val="28"/>
      <w:szCs w:val="28"/>
      <w:lang w:eastAsia="uk-UA"/>
    </w:rPr>
  </w:style>
  <w:style w:type="paragraph" w:styleId="a7">
    <w:name w:val="footer"/>
    <w:basedOn w:val="a"/>
    <w:link w:val="a8"/>
    <w:uiPriority w:val="99"/>
    <w:unhideWhenUsed/>
    <w:rsid w:val="003E26A6"/>
    <w:pPr>
      <w:tabs>
        <w:tab w:val="center" w:pos="4819"/>
        <w:tab w:val="right" w:pos="9639"/>
      </w:tabs>
    </w:pPr>
  </w:style>
  <w:style w:type="character" w:customStyle="1" w:styleId="a8">
    <w:name w:val="Нижній колонтитул Знак"/>
    <w:basedOn w:val="a0"/>
    <w:link w:val="a7"/>
    <w:uiPriority w:val="99"/>
    <w:rsid w:val="003E26A6"/>
    <w:rPr>
      <w:rFonts w:ascii="Times New Roman" w:eastAsia="Times New Roman" w:hAnsi="Times New Roman" w:cs="Times New Roman"/>
      <w:sz w:val="28"/>
      <w:szCs w:val="28"/>
      <w:lang w:eastAsia="uk-UA"/>
    </w:rPr>
  </w:style>
  <w:style w:type="table" w:styleId="a9">
    <w:name w:val="Table Grid"/>
    <w:basedOn w:val="a1"/>
    <w:uiPriority w:val="59"/>
    <w:rsid w:val="003E26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3E26A6"/>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3E26A6"/>
    <w:pPr>
      <w:spacing w:after="0" w:line="240" w:lineRule="auto"/>
      <w:jc w:val="both"/>
    </w:pPr>
    <w:rPr>
      <w:rFonts w:ascii="Times New Roman" w:eastAsia="Times New Roman" w:hAnsi="Times New Roman" w:cs="Times New Roman"/>
      <w:sz w:val="28"/>
      <w:szCs w:val="28"/>
      <w:lang w:eastAsia="uk-UA"/>
    </w:rPr>
  </w:style>
  <w:style w:type="paragraph" w:styleId="ad">
    <w:name w:val="Balloon Text"/>
    <w:basedOn w:val="a"/>
    <w:link w:val="ae"/>
    <w:uiPriority w:val="99"/>
    <w:semiHidden/>
    <w:unhideWhenUsed/>
    <w:rsid w:val="003E26A6"/>
    <w:rPr>
      <w:rFonts w:ascii="Tahoma" w:hAnsi="Tahoma" w:cs="Tahoma"/>
      <w:sz w:val="16"/>
      <w:szCs w:val="16"/>
    </w:rPr>
  </w:style>
  <w:style w:type="character" w:customStyle="1" w:styleId="ae">
    <w:name w:val="Текст у виносці Знак"/>
    <w:basedOn w:val="a0"/>
    <w:link w:val="ad"/>
    <w:uiPriority w:val="99"/>
    <w:semiHidden/>
    <w:rsid w:val="003E26A6"/>
    <w:rPr>
      <w:rFonts w:ascii="Tahoma" w:eastAsia="Times New Roman" w:hAnsi="Tahoma" w:cs="Tahoma"/>
      <w:sz w:val="16"/>
      <w:szCs w:val="16"/>
      <w:lang w:eastAsia="uk-UA"/>
    </w:rPr>
  </w:style>
  <w:style w:type="character" w:styleId="af">
    <w:name w:val="Placeholder Text"/>
    <w:basedOn w:val="a0"/>
    <w:uiPriority w:val="99"/>
    <w:semiHidden/>
    <w:rsid w:val="003E26A6"/>
    <w:rPr>
      <w:rFonts w:cs="Times New Roman"/>
      <w:color w:val="808080"/>
    </w:rPr>
  </w:style>
  <w:style w:type="paragraph" w:customStyle="1" w:styleId="af0">
    <w:name w:val="Текст даты"/>
    <w:basedOn w:val="a"/>
    <w:uiPriority w:val="35"/>
    <w:rsid w:val="003E26A6"/>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3E26A6"/>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3E26A6"/>
    <w:rPr>
      <w:rFonts w:eastAsiaTheme="minorEastAsia"/>
      <w:b/>
      <w:bCs/>
      <w:color w:val="000000" w:themeColor="text1"/>
      <w:lang w:val="ru-RU"/>
    </w:rPr>
  </w:style>
  <w:style w:type="paragraph" w:styleId="af3">
    <w:name w:val="List Paragraph"/>
    <w:aliases w:val="Bullets,Normal bullet 2"/>
    <w:basedOn w:val="a"/>
    <w:link w:val="af4"/>
    <w:uiPriority w:val="34"/>
    <w:qFormat/>
    <w:rsid w:val="003E26A6"/>
    <w:pPr>
      <w:ind w:left="720"/>
      <w:contextualSpacing/>
    </w:pPr>
  </w:style>
  <w:style w:type="character" w:customStyle="1" w:styleId="ac">
    <w:name w:val="Без інтервалів Знак"/>
    <w:basedOn w:val="a0"/>
    <w:link w:val="ab"/>
    <w:uiPriority w:val="1"/>
    <w:rsid w:val="003E26A6"/>
    <w:rPr>
      <w:rFonts w:ascii="Times New Roman" w:eastAsia="Times New Roman" w:hAnsi="Times New Roman" w:cs="Times New Roman"/>
      <w:sz w:val="28"/>
      <w:szCs w:val="28"/>
      <w:lang w:eastAsia="uk-UA"/>
    </w:rPr>
  </w:style>
  <w:style w:type="character" w:styleId="af5">
    <w:name w:val="Hyperlink"/>
    <w:basedOn w:val="a0"/>
    <w:uiPriority w:val="99"/>
    <w:unhideWhenUsed/>
    <w:rsid w:val="003E26A6"/>
    <w:rPr>
      <w:color w:val="0563C1" w:themeColor="hyperlink"/>
      <w:u w:val="single"/>
    </w:rPr>
  </w:style>
  <w:style w:type="character" w:styleId="af6">
    <w:name w:val="annotation reference"/>
    <w:basedOn w:val="a0"/>
    <w:uiPriority w:val="99"/>
    <w:unhideWhenUsed/>
    <w:qFormat/>
    <w:rsid w:val="003E26A6"/>
    <w:rPr>
      <w:sz w:val="16"/>
      <w:szCs w:val="16"/>
    </w:rPr>
  </w:style>
  <w:style w:type="paragraph" w:styleId="af7">
    <w:name w:val="annotation text"/>
    <w:basedOn w:val="a"/>
    <w:link w:val="af8"/>
    <w:uiPriority w:val="99"/>
    <w:unhideWhenUsed/>
    <w:qFormat/>
    <w:rsid w:val="003E26A6"/>
    <w:rPr>
      <w:sz w:val="20"/>
      <w:szCs w:val="20"/>
    </w:rPr>
  </w:style>
  <w:style w:type="character" w:customStyle="1" w:styleId="af8">
    <w:name w:val="Текст примітки Знак"/>
    <w:basedOn w:val="a0"/>
    <w:link w:val="af7"/>
    <w:uiPriority w:val="99"/>
    <w:qFormat/>
    <w:rsid w:val="003E26A6"/>
    <w:rPr>
      <w:rFonts w:ascii="Times New Roman" w:eastAsia="Times New Roman" w:hAnsi="Times New Roman" w:cs="Times New Roman"/>
      <w:sz w:val="20"/>
      <w:szCs w:val="20"/>
      <w:lang w:eastAsia="uk-UA"/>
    </w:rPr>
  </w:style>
  <w:style w:type="character" w:customStyle="1" w:styleId="af9">
    <w:name w:val="Тема примітки Знак"/>
    <w:basedOn w:val="af8"/>
    <w:link w:val="afa"/>
    <w:uiPriority w:val="99"/>
    <w:semiHidden/>
    <w:rsid w:val="003E26A6"/>
    <w:rPr>
      <w:rFonts w:ascii="Times New Roman" w:eastAsia="Times New Roman" w:hAnsi="Times New Roman" w:cs="Times New Roman"/>
      <w:b/>
      <w:bCs/>
      <w:sz w:val="20"/>
      <w:szCs w:val="20"/>
      <w:lang w:eastAsia="uk-UA"/>
    </w:rPr>
  </w:style>
  <w:style w:type="paragraph" w:styleId="afa">
    <w:name w:val="annotation subject"/>
    <w:basedOn w:val="af7"/>
    <w:next w:val="af7"/>
    <w:link w:val="af9"/>
    <w:uiPriority w:val="99"/>
    <w:semiHidden/>
    <w:unhideWhenUsed/>
    <w:rsid w:val="003E26A6"/>
    <w:rPr>
      <w:b/>
      <w:bCs/>
    </w:rPr>
  </w:style>
  <w:style w:type="character" w:customStyle="1" w:styleId="11">
    <w:name w:val="Тема примітки Знак1"/>
    <w:basedOn w:val="af8"/>
    <w:uiPriority w:val="99"/>
    <w:semiHidden/>
    <w:rsid w:val="003E26A6"/>
    <w:rPr>
      <w:rFonts w:ascii="Times New Roman" w:eastAsia="Times New Roman" w:hAnsi="Times New Roman" w:cs="Times New Roman"/>
      <w:b/>
      <w:bCs/>
      <w:sz w:val="20"/>
      <w:szCs w:val="20"/>
      <w:lang w:eastAsia="uk-UA"/>
    </w:rPr>
  </w:style>
  <w:style w:type="character" w:customStyle="1" w:styleId="12">
    <w:name w:val="Тема примечания Знак1"/>
    <w:basedOn w:val="af8"/>
    <w:uiPriority w:val="99"/>
    <w:semiHidden/>
    <w:rsid w:val="003E26A6"/>
    <w:rPr>
      <w:rFonts w:ascii="Times New Roman" w:eastAsia="Times New Roman" w:hAnsi="Times New Roman" w:cs="Times New Roman"/>
      <w:b/>
      <w:bCs/>
      <w:sz w:val="20"/>
      <w:szCs w:val="20"/>
      <w:lang w:val="uk-UA" w:eastAsia="uk-UA"/>
    </w:rPr>
  </w:style>
  <w:style w:type="paragraph" w:styleId="afb">
    <w:name w:val="footnote text"/>
    <w:basedOn w:val="a"/>
    <w:link w:val="afc"/>
    <w:uiPriority w:val="99"/>
    <w:semiHidden/>
    <w:unhideWhenUsed/>
    <w:rsid w:val="003E26A6"/>
    <w:rPr>
      <w:sz w:val="20"/>
      <w:szCs w:val="20"/>
    </w:rPr>
  </w:style>
  <w:style w:type="character" w:customStyle="1" w:styleId="afc">
    <w:name w:val="Текст виноски Знак"/>
    <w:basedOn w:val="a0"/>
    <w:link w:val="afb"/>
    <w:uiPriority w:val="99"/>
    <w:semiHidden/>
    <w:rsid w:val="003E26A6"/>
    <w:rPr>
      <w:rFonts w:ascii="Times New Roman" w:eastAsia="Times New Roman" w:hAnsi="Times New Roman" w:cs="Times New Roman"/>
      <w:sz w:val="20"/>
      <w:szCs w:val="20"/>
      <w:lang w:eastAsia="uk-UA"/>
    </w:rPr>
  </w:style>
  <w:style w:type="paragraph" w:customStyle="1" w:styleId="rvps2">
    <w:name w:val="rvps2"/>
    <w:basedOn w:val="a"/>
    <w:qFormat/>
    <w:rsid w:val="003E26A6"/>
    <w:pPr>
      <w:spacing w:before="100" w:beforeAutospacing="1" w:after="100" w:afterAutospacing="1"/>
      <w:jc w:val="left"/>
    </w:pPr>
    <w:rPr>
      <w:sz w:val="24"/>
      <w:szCs w:val="24"/>
      <w:lang w:val="en-US" w:eastAsia="en-US"/>
    </w:rPr>
  </w:style>
  <w:style w:type="character" w:customStyle="1" w:styleId="afd">
    <w:name w:val="Інше_"/>
    <w:basedOn w:val="a0"/>
    <w:link w:val="afe"/>
    <w:rsid w:val="003E26A6"/>
    <w:rPr>
      <w:rFonts w:ascii="Times New Roman" w:hAnsi="Times New Roman" w:cs="Times New Roman"/>
      <w:sz w:val="19"/>
      <w:szCs w:val="19"/>
    </w:rPr>
  </w:style>
  <w:style w:type="paragraph" w:customStyle="1" w:styleId="afe">
    <w:name w:val="Інше"/>
    <w:basedOn w:val="a"/>
    <w:link w:val="afd"/>
    <w:rsid w:val="003E26A6"/>
    <w:pPr>
      <w:widowControl w:val="0"/>
      <w:spacing w:after="80"/>
      <w:jc w:val="left"/>
    </w:pPr>
    <w:rPr>
      <w:rFonts w:eastAsiaTheme="minorHAnsi"/>
      <w:sz w:val="19"/>
      <w:szCs w:val="19"/>
      <w:lang w:eastAsia="en-US"/>
    </w:rPr>
  </w:style>
  <w:style w:type="paragraph" w:customStyle="1" w:styleId="IASBNormal">
    <w:name w:val="IASB Normal"/>
    <w:rsid w:val="003E26A6"/>
    <w:pPr>
      <w:tabs>
        <w:tab w:val="left" w:pos="4253"/>
      </w:tabs>
      <w:spacing w:before="100" w:after="100" w:line="240" w:lineRule="auto"/>
      <w:jc w:val="both"/>
    </w:pPr>
    <w:rPr>
      <w:rFonts w:ascii="Times New Roman" w:eastAsia="Times New Roman" w:hAnsi="Times New Roman" w:cs="Times New Roman"/>
      <w:sz w:val="19"/>
      <w:szCs w:val="20"/>
      <w:lang w:val="en-US"/>
    </w:rPr>
  </w:style>
  <w:style w:type="paragraph" w:customStyle="1" w:styleId="IASBNormalL1">
    <w:name w:val="IASB Normal L1"/>
    <w:basedOn w:val="a"/>
    <w:rsid w:val="003E26A6"/>
    <w:pPr>
      <w:spacing w:before="100"/>
      <w:ind w:left="782" w:hanging="782"/>
    </w:pPr>
    <w:rPr>
      <w:sz w:val="19"/>
      <w:szCs w:val="20"/>
      <w:lang w:val="en-US" w:eastAsia="en-US"/>
    </w:rPr>
  </w:style>
  <w:style w:type="paragraph" w:customStyle="1" w:styleId="IASBNormalL2">
    <w:name w:val="IASB Normal L2"/>
    <w:basedOn w:val="IASBNormalL1"/>
    <w:rsid w:val="003E26A6"/>
    <w:pPr>
      <w:ind w:left="1564"/>
    </w:pPr>
  </w:style>
  <w:style w:type="paragraph" w:customStyle="1" w:styleId="IASBNormalnparaL1">
    <w:name w:val="IASB Normal nparaL1"/>
    <w:basedOn w:val="a"/>
    <w:rsid w:val="003E26A6"/>
    <w:pPr>
      <w:spacing w:before="100"/>
      <w:ind w:left="1564" w:hanging="782"/>
    </w:pPr>
    <w:rPr>
      <w:sz w:val="19"/>
      <w:szCs w:val="20"/>
      <w:lang w:val="en-US" w:eastAsia="en-US"/>
    </w:rPr>
  </w:style>
  <w:style w:type="paragraph" w:customStyle="1" w:styleId="IASBNormalnpara">
    <w:name w:val="IASB Normal npara"/>
    <w:basedOn w:val="a"/>
    <w:rsid w:val="003E26A6"/>
    <w:pPr>
      <w:spacing w:before="100"/>
      <w:ind w:left="782" w:hanging="782"/>
    </w:pPr>
    <w:rPr>
      <w:sz w:val="19"/>
      <w:szCs w:val="20"/>
      <w:lang w:val="en-US" w:eastAsia="en-US"/>
    </w:rPr>
  </w:style>
  <w:style w:type="paragraph" w:styleId="aff">
    <w:name w:val="Revision"/>
    <w:hidden/>
    <w:uiPriority w:val="99"/>
    <w:semiHidden/>
    <w:rsid w:val="003E26A6"/>
    <w:pPr>
      <w:spacing w:after="0" w:line="240" w:lineRule="auto"/>
    </w:pPr>
    <w:rPr>
      <w:rFonts w:ascii="Times New Roman" w:eastAsia="Times New Roman" w:hAnsi="Times New Roman" w:cs="Times New Roman"/>
      <w:sz w:val="28"/>
      <w:szCs w:val="28"/>
      <w:lang w:eastAsia="uk-UA"/>
    </w:rPr>
  </w:style>
  <w:style w:type="paragraph" w:customStyle="1" w:styleId="msonormal0">
    <w:name w:val="msonormal"/>
    <w:basedOn w:val="a"/>
    <w:rsid w:val="003E26A6"/>
    <w:pPr>
      <w:spacing w:before="100" w:beforeAutospacing="1" w:after="100" w:afterAutospacing="1"/>
      <w:jc w:val="left"/>
    </w:pPr>
    <w:rPr>
      <w:sz w:val="24"/>
      <w:szCs w:val="24"/>
      <w:lang w:val="en-US" w:eastAsia="en-US"/>
    </w:rPr>
  </w:style>
  <w:style w:type="character" w:customStyle="1" w:styleId="navbar-brand">
    <w:name w:val="navbar-brand"/>
    <w:basedOn w:val="a0"/>
    <w:rsid w:val="003E26A6"/>
    <w:rPr>
      <w:rFonts w:cs="Times New Roman"/>
    </w:rPr>
  </w:style>
  <w:style w:type="character" w:styleId="aff0">
    <w:name w:val="FollowedHyperlink"/>
    <w:basedOn w:val="a0"/>
    <w:uiPriority w:val="99"/>
    <w:semiHidden/>
    <w:unhideWhenUsed/>
    <w:rsid w:val="003E26A6"/>
    <w:rPr>
      <w:rFonts w:cs="Times New Roman"/>
      <w:color w:val="800080"/>
      <w:u w:val="single"/>
    </w:rPr>
  </w:style>
  <w:style w:type="character" w:customStyle="1" w:styleId="btn-toolbar">
    <w:name w:val="btn-toolbar"/>
    <w:basedOn w:val="a0"/>
    <w:rsid w:val="003E26A6"/>
    <w:rPr>
      <w:rFonts w:cs="Times New Roman"/>
    </w:rPr>
  </w:style>
  <w:style w:type="character" w:customStyle="1" w:styleId="valid">
    <w:name w:val="valid"/>
    <w:basedOn w:val="a0"/>
    <w:rsid w:val="003E26A6"/>
    <w:rPr>
      <w:rFonts w:cs="Times New Roman"/>
    </w:rPr>
  </w:style>
  <w:style w:type="character" w:customStyle="1" w:styleId="dat0">
    <w:name w:val="dat0"/>
    <w:basedOn w:val="a0"/>
    <w:rsid w:val="003E26A6"/>
    <w:rPr>
      <w:rFonts w:cs="Times New Roman"/>
    </w:rPr>
  </w:style>
  <w:style w:type="character" w:customStyle="1" w:styleId="d-none">
    <w:name w:val="d-none"/>
    <w:basedOn w:val="a0"/>
    <w:rsid w:val="003E26A6"/>
    <w:rPr>
      <w:rFonts w:cs="Times New Roman"/>
    </w:rPr>
  </w:style>
  <w:style w:type="character" w:customStyle="1" w:styleId="ml-auto">
    <w:name w:val="ml-auto"/>
    <w:basedOn w:val="a0"/>
    <w:rsid w:val="003E26A6"/>
    <w:rPr>
      <w:rFonts w:cs="Times New Roman"/>
    </w:rPr>
  </w:style>
  <w:style w:type="character" w:customStyle="1" w:styleId="separ">
    <w:name w:val="separ"/>
    <w:basedOn w:val="a0"/>
    <w:rsid w:val="003E26A6"/>
    <w:rPr>
      <w:rFonts w:cs="Times New Roman"/>
    </w:rPr>
  </w:style>
  <w:style w:type="character" w:customStyle="1" w:styleId="rvts0">
    <w:name w:val="rvts0"/>
    <w:basedOn w:val="a0"/>
    <w:rsid w:val="003E26A6"/>
    <w:rPr>
      <w:rFonts w:cs="Times New Roman"/>
    </w:rPr>
  </w:style>
  <w:style w:type="paragraph" w:customStyle="1" w:styleId="rvps4">
    <w:name w:val="rvps4"/>
    <w:basedOn w:val="a"/>
    <w:rsid w:val="003E26A6"/>
    <w:pPr>
      <w:spacing w:before="100" w:beforeAutospacing="1" w:after="100" w:afterAutospacing="1"/>
      <w:jc w:val="left"/>
    </w:pPr>
    <w:rPr>
      <w:sz w:val="24"/>
      <w:szCs w:val="24"/>
      <w:lang w:val="en-US" w:eastAsia="en-US"/>
    </w:rPr>
  </w:style>
  <w:style w:type="paragraph" w:customStyle="1" w:styleId="rvps1">
    <w:name w:val="rvps1"/>
    <w:basedOn w:val="a"/>
    <w:rsid w:val="003E26A6"/>
    <w:pPr>
      <w:spacing w:before="100" w:beforeAutospacing="1" w:after="100" w:afterAutospacing="1"/>
      <w:jc w:val="left"/>
    </w:pPr>
    <w:rPr>
      <w:sz w:val="24"/>
      <w:szCs w:val="24"/>
      <w:lang w:val="en-US" w:eastAsia="en-US"/>
    </w:rPr>
  </w:style>
  <w:style w:type="character" w:customStyle="1" w:styleId="rvts15">
    <w:name w:val="rvts15"/>
    <w:basedOn w:val="a0"/>
    <w:rsid w:val="003E26A6"/>
    <w:rPr>
      <w:rFonts w:cs="Times New Roman"/>
    </w:rPr>
  </w:style>
  <w:style w:type="character" w:customStyle="1" w:styleId="rvts23">
    <w:name w:val="rvts23"/>
    <w:basedOn w:val="a0"/>
    <w:rsid w:val="003E26A6"/>
    <w:rPr>
      <w:rFonts w:cs="Times New Roman"/>
    </w:rPr>
  </w:style>
  <w:style w:type="paragraph" w:customStyle="1" w:styleId="rvps7">
    <w:name w:val="rvps7"/>
    <w:basedOn w:val="a"/>
    <w:rsid w:val="003E26A6"/>
    <w:pPr>
      <w:spacing w:before="100" w:beforeAutospacing="1" w:after="100" w:afterAutospacing="1"/>
      <w:jc w:val="left"/>
    </w:pPr>
    <w:rPr>
      <w:sz w:val="24"/>
      <w:szCs w:val="24"/>
      <w:lang w:val="en-US" w:eastAsia="en-US"/>
    </w:rPr>
  </w:style>
  <w:style w:type="character" w:customStyle="1" w:styleId="rvts9">
    <w:name w:val="rvts9"/>
    <w:basedOn w:val="a0"/>
    <w:rsid w:val="003E26A6"/>
    <w:rPr>
      <w:rFonts w:cs="Times New Roman"/>
    </w:rPr>
  </w:style>
  <w:style w:type="paragraph" w:customStyle="1" w:styleId="rvps14">
    <w:name w:val="rvps14"/>
    <w:basedOn w:val="a"/>
    <w:rsid w:val="003E26A6"/>
    <w:pPr>
      <w:spacing w:before="100" w:beforeAutospacing="1" w:after="100" w:afterAutospacing="1"/>
      <w:jc w:val="left"/>
    </w:pPr>
    <w:rPr>
      <w:sz w:val="24"/>
      <w:szCs w:val="24"/>
      <w:lang w:val="en-US" w:eastAsia="en-US"/>
    </w:rPr>
  </w:style>
  <w:style w:type="paragraph" w:customStyle="1" w:styleId="rvps6">
    <w:name w:val="rvps6"/>
    <w:basedOn w:val="a"/>
    <w:rsid w:val="003E26A6"/>
    <w:pPr>
      <w:spacing w:before="100" w:beforeAutospacing="1" w:after="100" w:afterAutospacing="1"/>
      <w:jc w:val="left"/>
    </w:pPr>
    <w:rPr>
      <w:sz w:val="24"/>
      <w:szCs w:val="24"/>
      <w:lang w:val="en-US" w:eastAsia="en-US"/>
    </w:rPr>
  </w:style>
  <w:style w:type="character" w:styleId="aff1">
    <w:name w:val="Emphasis"/>
    <w:basedOn w:val="a0"/>
    <w:uiPriority w:val="20"/>
    <w:qFormat/>
    <w:rsid w:val="003E26A6"/>
    <w:rPr>
      <w:rFonts w:cs="Times New Roman"/>
      <w:i/>
      <w:iCs/>
    </w:rPr>
  </w:style>
  <w:style w:type="paragraph" w:customStyle="1" w:styleId="rvps18">
    <w:name w:val="rvps18"/>
    <w:basedOn w:val="a"/>
    <w:rsid w:val="003E26A6"/>
    <w:pPr>
      <w:spacing w:before="100" w:beforeAutospacing="1" w:after="100" w:afterAutospacing="1"/>
      <w:jc w:val="left"/>
    </w:pPr>
    <w:rPr>
      <w:sz w:val="24"/>
      <w:szCs w:val="24"/>
      <w:lang w:val="en-US" w:eastAsia="en-US"/>
    </w:rPr>
  </w:style>
  <w:style w:type="character" w:customStyle="1" w:styleId="rvts52">
    <w:name w:val="rvts52"/>
    <w:basedOn w:val="a0"/>
    <w:rsid w:val="003E26A6"/>
    <w:rPr>
      <w:rFonts w:cs="Times New Roman"/>
    </w:rPr>
  </w:style>
  <w:style w:type="character" w:customStyle="1" w:styleId="rvts44">
    <w:name w:val="rvts44"/>
    <w:basedOn w:val="a0"/>
    <w:rsid w:val="003E26A6"/>
    <w:rPr>
      <w:rFonts w:cs="Times New Roman"/>
    </w:rPr>
  </w:style>
  <w:style w:type="paragraph" w:customStyle="1" w:styleId="rvps15">
    <w:name w:val="rvps15"/>
    <w:basedOn w:val="a"/>
    <w:rsid w:val="003E26A6"/>
    <w:pPr>
      <w:spacing w:before="100" w:beforeAutospacing="1" w:after="100" w:afterAutospacing="1"/>
      <w:jc w:val="left"/>
    </w:pPr>
    <w:rPr>
      <w:sz w:val="24"/>
      <w:szCs w:val="24"/>
      <w:lang w:val="en-US" w:eastAsia="en-US"/>
    </w:rPr>
  </w:style>
  <w:style w:type="paragraph" w:customStyle="1" w:styleId="rvps11">
    <w:name w:val="rvps11"/>
    <w:basedOn w:val="a"/>
    <w:rsid w:val="003E26A6"/>
    <w:pPr>
      <w:spacing w:before="100" w:beforeAutospacing="1" w:after="100" w:afterAutospacing="1"/>
      <w:jc w:val="left"/>
    </w:pPr>
    <w:rPr>
      <w:sz w:val="24"/>
      <w:szCs w:val="24"/>
      <w:lang w:val="en-US" w:eastAsia="en-US"/>
    </w:rPr>
  </w:style>
  <w:style w:type="paragraph" w:customStyle="1" w:styleId="rvps8">
    <w:name w:val="rvps8"/>
    <w:basedOn w:val="a"/>
    <w:rsid w:val="003E26A6"/>
    <w:pPr>
      <w:spacing w:before="100" w:beforeAutospacing="1" w:after="100" w:afterAutospacing="1"/>
      <w:jc w:val="left"/>
    </w:pPr>
    <w:rPr>
      <w:sz w:val="24"/>
      <w:szCs w:val="24"/>
      <w:lang w:val="en-US" w:eastAsia="en-US"/>
    </w:rPr>
  </w:style>
  <w:style w:type="character" w:customStyle="1" w:styleId="rvts46">
    <w:name w:val="rvts46"/>
    <w:basedOn w:val="a0"/>
    <w:rsid w:val="003E26A6"/>
    <w:rPr>
      <w:rFonts w:cs="Times New Roman"/>
    </w:rPr>
  </w:style>
  <w:style w:type="paragraph" w:customStyle="1" w:styleId="rvps12">
    <w:name w:val="rvps12"/>
    <w:basedOn w:val="a"/>
    <w:rsid w:val="003E26A6"/>
    <w:pPr>
      <w:spacing w:before="100" w:beforeAutospacing="1" w:after="100" w:afterAutospacing="1"/>
      <w:jc w:val="left"/>
    </w:pPr>
    <w:rPr>
      <w:sz w:val="24"/>
      <w:szCs w:val="24"/>
      <w:lang w:val="en-US" w:eastAsia="en-US"/>
    </w:rPr>
  </w:style>
  <w:style w:type="paragraph" w:styleId="aff2">
    <w:name w:val="Normal (Web)"/>
    <w:basedOn w:val="a"/>
    <w:uiPriority w:val="99"/>
    <w:semiHidden/>
    <w:unhideWhenUsed/>
    <w:rsid w:val="003E26A6"/>
    <w:pPr>
      <w:spacing w:before="100" w:beforeAutospacing="1" w:after="100" w:afterAutospacing="1"/>
      <w:jc w:val="left"/>
    </w:pPr>
    <w:rPr>
      <w:sz w:val="24"/>
      <w:szCs w:val="24"/>
      <w:lang w:val="en-US" w:eastAsia="en-US"/>
    </w:rPr>
  </w:style>
  <w:style w:type="paragraph" w:customStyle="1" w:styleId="copy">
    <w:name w:val="copy"/>
    <w:basedOn w:val="a"/>
    <w:rsid w:val="003E26A6"/>
    <w:pPr>
      <w:spacing w:before="100" w:beforeAutospacing="1" w:after="100" w:afterAutospacing="1"/>
      <w:jc w:val="left"/>
    </w:pPr>
    <w:rPr>
      <w:sz w:val="24"/>
      <w:szCs w:val="24"/>
      <w:lang w:val="en-US" w:eastAsia="en-US"/>
    </w:rPr>
  </w:style>
  <w:style w:type="paragraph" w:customStyle="1" w:styleId="tj">
    <w:name w:val="tj"/>
    <w:basedOn w:val="a"/>
    <w:rsid w:val="003E26A6"/>
    <w:pPr>
      <w:spacing w:before="100" w:beforeAutospacing="1" w:after="100" w:afterAutospacing="1"/>
      <w:jc w:val="left"/>
    </w:pPr>
    <w:rPr>
      <w:sz w:val="24"/>
      <w:szCs w:val="24"/>
      <w:lang w:val="en-US" w:eastAsia="en-US"/>
    </w:rPr>
  </w:style>
  <w:style w:type="character" w:customStyle="1" w:styleId="21">
    <w:name w:val="Основной текст (2)_"/>
    <w:rsid w:val="003E26A6"/>
    <w:rPr>
      <w:b/>
      <w:sz w:val="27"/>
    </w:rPr>
  </w:style>
  <w:style w:type="table" w:customStyle="1" w:styleId="13">
    <w:name w:val="Сетка таблицы1"/>
    <w:basedOn w:val="a1"/>
    <w:next w:val="a9"/>
    <w:uiPriority w:val="59"/>
    <w:rsid w:val="003E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39"/>
    <w:rsid w:val="003E26A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a0"/>
    <w:rsid w:val="003E26A6"/>
    <w:rPr>
      <w:rFonts w:cs="Times New Roman"/>
    </w:rPr>
  </w:style>
  <w:style w:type="character" w:customStyle="1" w:styleId="rvts48">
    <w:name w:val="rvts48"/>
    <w:basedOn w:val="a0"/>
    <w:rsid w:val="003E26A6"/>
    <w:rPr>
      <w:rFonts w:cs="Times New Roman"/>
    </w:rPr>
  </w:style>
  <w:style w:type="character" w:customStyle="1" w:styleId="rvts40">
    <w:name w:val="rvts40"/>
    <w:basedOn w:val="a0"/>
    <w:rsid w:val="003E26A6"/>
    <w:rPr>
      <w:rFonts w:cs="Times New Roman"/>
    </w:rPr>
  </w:style>
  <w:style w:type="paragraph" w:customStyle="1" w:styleId="Default">
    <w:name w:val="Default"/>
    <w:rsid w:val="003E26A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andard">
    <w:name w:val="Standard"/>
    <w:rsid w:val="003E26A6"/>
    <w:pPr>
      <w:suppressAutoHyphens/>
      <w:autoSpaceDN w:val="0"/>
      <w:textAlignment w:val="baseline"/>
    </w:pPr>
    <w:rPr>
      <w:rFonts w:ascii="Calibri" w:eastAsia="Times New Roman" w:hAnsi="Calibri" w:cs="Tahoma"/>
      <w:lang w:val="en-US"/>
    </w:rPr>
  </w:style>
  <w:style w:type="paragraph" w:customStyle="1" w:styleId="14">
    <w:name w:val="Текст примечания1"/>
    <w:basedOn w:val="a"/>
    <w:next w:val="af7"/>
    <w:uiPriority w:val="99"/>
    <w:semiHidden/>
    <w:unhideWhenUsed/>
    <w:rsid w:val="003E26A6"/>
    <w:pPr>
      <w:spacing w:after="160"/>
      <w:jc w:val="left"/>
    </w:pPr>
    <w:rPr>
      <w:rFonts w:ascii="Calibri" w:hAnsi="Calibri"/>
      <w:sz w:val="22"/>
      <w:szCs w:val="22"/>
      <w:lang w:val="en-GB" w:eastAsia="en-US"/>
    </w:rPr>
  </w:style>
  <w:style w:type="numbering" w:customStyle="1" w:styleId="NoList1">
    <w:name w:val="No List_1"/>
    <w:rsid w:val="003E26A6"/>
    <w:pPr>
      <w:numPr>
        <w:numId w:val="23"/>
      </w:numPr>
    </w:pPr>
  </w:style>
  <w:style w:type="character" w:customStyle="1" w:styleId="15">
    <w:name w:val="Незакрита згадка1"/>
    <w:basedOn w:val="a0"/>
    <w:uiPriority w:val="99"/>
    <w:semiHidden/>
    <w:unhideWhenUsed/>
    <w:rsid w:val="003E26A6"/>
    <w:rPr>
      <w:color w:val="605E5C"/>
      <w:shd w:val="clear" w:color="auto" w:fill="E1DFDD"/>
    </w:rPr>
  </w:style>
  <w:style w:type="character" w:customStyle="1" w:styleId="23">
    <w:name w:val="Незакрита згадка2"/>
    <w:basedOn w:val="a0"/>
    <w:uiPriority w:val="99"/>
    <w:semiHidden/>
    <w:unhideWhenUsed/>
    <w:rsid w:val="003E26A6"/>
    <w:rPr>
      <w:color w:val="605E5C"/>
      <w:shd w:val="clear" w:color="auto" w:fill="E1DFDD"/>
    </w:rPr>
  </w:style>
  <w:style w:type="paragraph" w:customStyle="1" w:styleId="title-article-norm">
    <w:name w:val="title-article-norm"/>
    <w:basedOn w:val="a"/>
    <w:rsid w:val="003E26A6"/>
    <w:pPr>
      <w:spacing w:before="100" w:beforeAutospacing="1" w:after="100" w:afterAutospacing="1"/>
      <w:jc w:val="left"/>
    </w:pPr>
    <w:rPr>
      <w:sz w:val="24"/>
      <w:szCs w:val="24"/>
    </w:rPr>
  </w:style>
  <w:style w:type="paragraph" w:customStyle="1" w:styleId="stitle-article-norm">
    <w:name w:val="stitle-article-norm"/>
    <w:basedOn w:val="a"/>
    <w:rsid w:val="003E26A6"/>
    <w:pPr>
      <w:spacing w:before="100" w:beforeAutospacing="1" w:after="100" w:afterAutospacing="1"/>
      <w:jc w:val="left"/>
    </w:pPr>
    <w:rPr>
      <w:sz w:val="24"/>
      <w:szCs w:val="24"/>
    </w:rPr>
  </w:style>
  <w:style w:type="paragraph" w:customStyle="1" w:styleId="norm">
    <w:name w:val="norm"/>
    <w:basedOn w:val="a"/>
    <w:rsid w:val="003E26A6"/>
    <w:pPr>
      <w:spacing w:before="100" w:beforeAutospacing="1" w:after="100" w:afterAutospacing="1"/>
      <w:jc w:val="left"/>
    </w:pPr>
    <w:rPr>
      <w:sz w:val="24"/>
      <w:szCs w:val="24"/>
    </w:rPr>
  </w:style>
  <w:style w:type="character" w:customStyle="1" w:styleId="af4">
    <w:name w:val="Абзац списку Знак"/>
    <w:aliases w:val="Bullets Знак,Normal bullet 2 Знак"/>
    <w:link w:val="af3"/>
    <w:uiPriority w:val="34"/>
    <w:qFormat/>
    <w:locked/>
    <w:rsid w:val="003E26A6"/>
    <w:rPr>
      <w:rFonts w:ascii="Times New Roman" w:eastAsia="Times New Roman" w:hAnsi="Times New Roman" w:cs="Times New Roman"/>
      <w:sz w:val="28"/>
      <w:szCs w:val="28"/>
      <w:lang w:eastAsia="uk-UA"/>
    </w:rPr>
  </w:style>
  <w:style w:type="character" w:customStyle="1" w:styleId="rvts37">
    <w:name w:val="rvts37"/>
    <w:basedOn w:val="a0"/>
    <w:rsid w:val="003E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E5D2-1B98-4D60-981E-6EC67ADE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98331</Words>
  <Characters>56049</Characters>
  <Application>Microsoft Office Word</Application>
  <DocSecurity>0</DocSecurity>
  <Lines>467</Lines>
  <Paragraphs>308</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154072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Лялькін Олександр Сергійович</dc:creator>
  <cp:keywords/>
  <dc:description/>
  <cp:lastModifiedBy>Андрусів Андрій Миколайович</cp:lastModifiedBy>
  <cp:revision>2</cp:revision>
  <cp:lastPrinted>2023-10-27T08:19:00Z</cp:lastPrinted>
  <dcterms:created xsi:type="dcterms:W3CDTF">2023-10-27T09:04:00Z</dcterms:created>
  <dcterms:modified xsi:type="dcterms:W3CDTF">2023-10-27T09:04:00Z</dcterms:modified>
</cp:coreProperties>
</file>