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3E99" w14:textId="77777777" w:rsidR="00B930E3" w:rsidRPr="004168C8" w:rsidRDefault="00B930E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RPr="00543E35" w14:paraId="5A95FBED" w14:textId="77777777" w:rsidTr="00B20937">
        <w:trPr>
          <w:trHeight w:val="851"/>
        </w:trPr>
        <w:tc>
          <w:tcPr>
            <w:tcW w:w="3207" w:type="dxa"/>
          </w:tcPr>
          <w:p w14:paraId="33495E22" w14:textId="77777777" w:rsidR="00410EC0" w:rsidRPr="009728FA" w:rsidRDefault="00410EC0" w:rsidP="002B2638"/>
        </w:tc>
        <w:tc>
          <w:tcPr>
            <w:tcW w:w="3227" w:type="dxa"/>
            <w:vMerge w:val="restart"/>
          </w:tcPr>
          <w:p w14:paraId="20ACFD12" w14:textId="77777777" w:rsidR="00410EC0" w:rsidRPr="004F5628" w:rsidRDefault="00410EC0" w:rsidP="002B2638">
            <w:pPr>
              <w:jc w:val="center"/>
            </w:pPr>
            <w:r w:rsidRPr="004F5628">
              <w:object w:dxaOrig="1595" w:dyaOrig="2201" w14:anchorId="58276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8pt" o:ole="">
                  <v:imagedata r:id="rId12" o:title=""/>
                </v:shape>
                <o:OLEObject Type="Embed" ProgID="CorelDraw.Graphic.16" ShapeID="_x0000_i1025" DrawAspect="Content" ObjectID="_1811677456" r:id="rId13"/>
              </w:object>
            </w:r>
          </w:p>
        </w:tc>
        <w:tc>
          <w:tcPr>
            <w:tcW w:w="3204" w:type="dxa"/>
          </w:tcPr>
          <w:p w14:paraId="2775504A" w14:textId="11DDA95F" w:rsidR="00410EC0" w:rsidRPr="00883B3A" w:rsidRDefault="00883B3A" w:rsidP="00883B3A">
            <w:pPr>
              <w:jc w:val="right"/>
            </w:pPr>
            <w:r>
              <w:t>ПРОЄКТ</w:t>
            </w:r>
          </w:p>
        </w:tc>
      </w:tr>
      <w:tr w:rsidR="00410EC0" w:rsidRPr="004F5628" w14:paraId="127F7D1F" w14:textId="77777777" w:rsidTr="00B20937">
        <w:tc>
          <w:tcPr>
            <w:tcW w:w="3207" w:type="dxa"/>
          </w:tcPr>
          <w:p w14:paraId="46EE9328" w14:textId="77777777" w:rsidR="00410EC0" w:rsidRPr="004F5628" w:rsidRDefault="00410EC0" w:rsidP="002B2638"/>
        </w:tc>
        <w:tc>
          <w:tcPr>
            <w:tcW w:w="3227" w:type="dxa"/>
            <w:vMerge/>
          </w:tcPr>
          <w:p w14:paraId="49903A20" w14:textId="77777777" w:rsidR="00410EC0" w:rsidRPr="004F5628" w:rsidRDefault="00410EC0" w:rsidP="002B2638"/>
        </w:tc>
        <w:tc>
          <w:tcPr>
            <w:tcW w:w="3204" w:type="dxa"/>
          </w:tcPr>
          <w:p w14:paraId="3D12BA3D" w14:textId="77777777" w:rsidR="00410EC0" w:rsidRPr="004F5628" w:rsidRDefault="00410EC0" w:rsidP="002B2638"/>
        </w:tc>
      </w:tr>
      <w:tr w:rsidR="00410EC0" w:rsidRPr="004F5628" w14:paraId="4C0C1881" w14:textId="77777777" w:rsidTr="00B20937">
        <w:tc>
          <w:tcPr>
            <w:tcW w:w="9638" w:type="dxa"/>
            <w:gridSpan w:val="3"/>
          </w:tcPr>
          <w:p w14:paraId="3FEFC243" w14:textId="77777777" w:rsidR="00410EC0" w:rsidRPr="004F5628" w:rsidRDefault="00410EC0" w:rsidP="002B2638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4F5628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6BFC606D" w14:textId="77777777" w:rsidR="00410EC0" w:rsidRPr="004F5628" w:rsidRDefault="00410EC0" w:rsidP="002B2638">
            <w:pPr>
              <w:jc w:val="center"/>
            </w:pPr>
            <w:r w:rsidRPr="004F5628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0714DDB7" w14:textId="77777777" w:rsidR="00410EC0" w:rsidRPr="004F5628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:rsidRPr="004F5628" w14:paraId="578A5CDF" w14:textId="77777777" w:rsidTr="002B2638">
        <w:tc>
          <w:tcPr>
            <w:tcW w:w="3510" w:type="dxa"/>
            <w:vAlign w:val="bottom"/>
          </w:tcPr>
          <w:p w14:paraId="468A6895" w14:textId="77777777" w:rsidR="00410EC0" w:rsidRPr="004F5628" w:rsidRDefault="00410EC0" w:rsidP="002B2638"/>
        </w:tc>
        <w:tc>
          <w:tcPr>
            <w:tcW w:w="2694" w:type="dxa"/>
          </w:tcPr>
          <w:p w14:paraId="46DAF153" w14:textId="77777777" w:rsidR="00410EC0" w:rsidRPr="004F5628" w:rsidRDefault="00410EC0" w:rsidP="002B2638">
            <w:pPr>
              <w:spacing w:before="240"/>
              <w:jc w:val="center"/>
            </w:pPr>
            <w:r w:rsidRPr="004F5628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5868C4C8" w14:textId="77777777" w:rsidR="00410EC0" w:rsidRPr="004F5628" w:rsidRDefault="00410EC0" w:rsidP="002B2638">
            <w:pPr>
              <w:jc w:val="right"/>
            </w:pPr>
            <w:r w:rsidRPr="004F5628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46521F5F" w14:textId="77777777" w:rsidR="00410EC0" w:rsidRPr="004F5628" w:rsidRDefault="00410EC0" w:rsidP="002B2638">
            <w:pPr>
              <w:jc w:val="left"/>
            </w:pPr>
          </w:p>
        </w:tc>
      </w:tr>
    </w:tbl>
    <w:p w14:paraId="7219BD49" w14:textId="77777777" w:rsidR="00410EC0" w:rsidRPr="004F5628" w:rsidRDefault="00410EC0" w:rsidP="00410EC0">
      <w:pPr>
        <w:rPr>
          <w:sz w:val="2"/>
          <w:szCs w:val="2"/>
        </w:rPr>
      </w:pPr>
    </w:p>
    <w:tbl>
      <w:tblPr>
        <w:tblStyle w:val="a9"/>
        <w:tblW w:w="44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A338C" w:rsidRPr="009A338C" w14:paraId="42020184" w14:textId="77777777" w:rsidTr="00B20937">
        <w:trPr>
          <w:jc w:val="center"/>
        </w:trPr>
        <w:tc>
          <w:tcPr>
            <w:tcW w:w="5000" w:type="pct"/>
          </w:tcPr>
          <w:p w14:paraId="607F9766" w14:textId="77777777" w:rsidR="006F0423" w:rsidRPr="009A338C" w:rsidRDefault="006F0423" w:rsidP="002234D3">
            <w:pPr>
              <w:pStyle w:val="ab"/>
              <w:jc w:val="center"/>
              <w:rPr>
                <w:color w:val="0D0D0D" w:themeColor="text1" w:themeTint="F2"/>
                <w:shd w:val="clear" w:color="auto" w:fill="FFFFFF"/>
              </w:rPr>
            </w:pPr>
          </w:p>
          <w:p w14:paraId="19E003E4" w14:textId="511ADDAB" w:rsidR="00D610DB" w:rsidRPr="009A338C" w:rsidRDefault="00FE627B" w:rsidP="00F04039">
            <w:pPr>
              <w:pStyle w:val="ab"/>
              <w:jc w:val="center"/>
              <w:rPr>
                <w:rFonts w:eastAsiaTheme="minorEastAsia"/>
                <w:color w:val="0D0D0D" w:themeColor="text1" w:themeTint="F2"/>
                <w:lang w:eastAsia="en-US"/>
              </w:rPr>
            </w:pPr>
            <w:r w:rsidRPr="009A338C">
              <w:rPr>
                <w:rFonts w:eastAsiaTheme="minorEastAsia"/>
                <w:color w:val="0D0D0D" w:themeColor="text1" w:themeTint="F2"/>
                <w:lang w:eastAsia="en-US"/>
              </w:rPr>
              <w:t xml:space="preserve">Про </w:t>
            </w:r>
            <w:r w:rsidR="00D610DB" w:rsidRPr="009A338C">
              <w:rPr>
                <w:color w:val="0D0D0D" w:themeColor="text1" w:themeTint="F2"/>
              </w:rPr>
              <w:t xml:space="preserve">окремі питання, пов’язані </w:t>
            </w:r>
            <w:r w:rsidR="00D6045B" w:rsidRPr="009A338C">
              <w:rPr>
                <w:color w:val="0D0D0D" w:themeColor="text1" w:themeTint="F2"/>
              </w:rPr>
              <w:t>з визначенням ознак еквайрингу</w:t>
            </w:r>
            <w:r w:rsidR="00D610DB" w:rsidRPr="009A338C">
              <w:rPr>
                <w:color w:val="0D0D0D" w:themeColor="text1" w:themeTint="F2"/>
              </w:rPr>
              <w:t xml:space="preserve"> платіжних інструментів</w:t>
            </w:r>
          </w:p>
        </w:tc>
      </w:tr>
    </w:tbl>
    <w:p w14:paraId="62010DED" w14:textId="77777777" w:rsidR="006F0423" w:rsidRPr="009A338C" w:rsidRDefault="006F0423" w:rsidP="002234D3">
      <w:pPr>
        <w:shd w:val="clear" w:color="auto" w:fill="FFFFFF"/>
        <w:ind w:firstLine="567"/>
        <w:rPr>
          <w:color w:val="0D0D0D" w:themeColor="text1" w:themeTint="F2"/>
          <w:shd w:val="clear" w:color="auto" w:fill="FFFFFF"/>
        </w:rPr>
      </w:pPr>
    </w:p>
    <w:p w14:paraId="5D80294B" w14:textId="270C0E73" w:rsidR="00410EC0" w:rsidRPr="009A338C" w:rsidRDefault="004625DA" w:rsidP="002234D3">
      <w:pPr>
        <w:shd w:val="clear" w:color="auto" w:fill="FFFFFF"/>
        <w:ind w:firstLine="567"/>
        <w:rPr>
          <w:b/>
          <w:color w:val="0D0D0D" w:themeColor="text1" w:themeTint="F2"/>
        </w:rPr>
      </w:pPr>
      <w:r w:rsidRPr="009A338C">
        <w:rPr>
          <w:color w:val="0D0D0D" w:themeColor="text1" w:themeTint="F2"/>
        </w:rPr>
        <w:t xml:space="preserve">Відповідно до </w:t>
      </w:r>
      <w:r w:rsidR="00182535" w:rsidRPr="009A338C">
        <w:rPr>
          <w:color w:val="0D0D0D" w:themeColor="text1" w:themeTint="F2"/>
        </w:rPr>
        <w:t>статей 7, 15, 56 Закону України “Про Націон</w:t>
      </w:r>
      <w:r w:rsidR="008F74DF" w:rsidRPr="009A338C">
        <w:rPr>
          <w:color w:val="0D0D0D" w:themeColor="text1" w:themeTint="F2"/>
        </w:rPr>
        <w:t>альний банк України”, статей 10-</w:t>
      </w:r>
      <w:r w:rsidR="00B4689B" w:rsidRPr="009A338C">
        <w:rPr>
          <w:color w:val="0D0D0D" w:themeColor="text1" w:themeTint="F2"/>
        </w:rPr>
        <w:t>12</w:t>
      </w:r>
      <w:r w:rsidR="008F74DF" w:rsidRPr="009A338C">
        <w:rPr>
          <w:color w:val="0D0D0D" w:themeColor="text1" w:themeTint="F2"/>
        </w:rPr>
        <w:t xml:space="preserve">, 79 Закону України </w:t>
      </w:r>
      <w:r w:rsidR="008C66D7" w:rsidRPr="009A338C">
        <w:rPr>
          <w:color w:val="0D0D0D" w:themeColor="text1" w:themeTint="F2"/>
        </w:rPr>
        <w:t>“</w:t>
      </w:r>
      <w:r w:rsidR="008F74DF" w:rsidRPr="009A338C">
        <w:rPr>
          <w:color w:val="0D0D0D" w:themeColor="text1" w:themeTint="F2"/>
        </w:rPr>
        <w:t>Про платіжні послуги</w:t>
      </w:r>
      <w:r w:rsidR="008C66D7" w:rsidRPr="009A338C">
        <w:rPr>
          <w:color w:val="0D0D0D" w:themeColor="text1" w:themeTint="F2"/>
        </w:rPr>
        <w:t>”</w:t>
      </w:r>
      <w:r w:rsidR="008F74DF" w:rsidRPr="009A338C">
        <w:rPr>
          <w:color w:val="0D0D0D" w:themeColor="text1" w:themeTint="F2"/>
        </w:rPr>
        <w:t>,</w:t>
      </w:r>
      <w:r w:rsidR="00182535" w:rsidRPr="009A338C">
        <w:rPr>
          <w:color w:val="0D0D0D" w:themeColor="text1" w:themeTint="F2"/>
        </w:rPr>
        <w:t xml:space="preserve"> </w:t>
      </w:r>
      <w:r w:rsidR="008D38EE" w:rsidRPr="009A338C">
        <w:rPr>
          <w:color w:val="0D0D0D" w:themeColor="text1" w:themeTint="F2"/>
        </w:rPr>
        <w:t>статті</w:t>
      </w:r>
      <w:r w:rsidR="008C66D7" w:rsidRPr="009A338C">
        <w:rPr>
          <w:color w:val="0D0D0D" w:themeColor="text1" w:themeTint="F2"/>
        </w:rPr>
        <w:t xml:space="preserve"> 29 Закону України “Про фінансові послуги та фінансові компанії”</w:t>
      </w:r>
      <w:r w:rsidR="008D38EE" w:rsidRPr="009A338C">
        <w:rPr>
          <w:color w:val="0D0D0D" w:themeColor="text1" w:themeTint="F2"/>
        </w:rPr>
        <w:t>,</w:t>
      </w:r>
      <w:r w:rsidR="008C66D7" w:rsidRPr="009A338C">
        <w:rPr>
          <w:color w:val="0D0D0D" w:themeColor="text1" w:themeTint="F2"/>
        </w:rPr>
        <w:t xml:space="preserve"> </w:t>
      </w:r>
      <w:r w:rsidR="00182535" w:rsidRPr="009A338C">
        <w:rPr>
          <w:color w:val="0D0D0D" w:themeColor="text1" w:themeTint="F2"/>
        </w:rPr>
        <w:t xml:space="preserve">з метою </w:t>
      </w:r>
      <w:r w:rsidR="00A32617">
        <w:rPr>
          <w:color w:val="0D0D0D" w:themeColor="text1" w:themeTint="F2"/>
        </w:rPr>
        <w:t>визначення</w:t>
      </w:r>
      <w:r w:rsidR="00A32617" w:rsidRPr="009A338C">
        <w:rPr>
          <w:color w:val="0D0D0D" w:themeColor="text1" w:themeTint="F2"/>
        </w:rPr>
        <w:t xml:space="preserve"> </w:t>
      </w:r>
      <w:r w:rsidR="008D38EE" w:rsidRPr="009A338C">
        <w:rPr>
          <w:color w:val="0D0D0D" w:themeColor="text1" w:themeTint="F2"/>
        </w:rPr>
        <w:t xml:space="preserve">порядку </w:t>
      </w:r>
      <w:r w:rsidR="00536018">
        <w:rPr>
          <w:color w:val="0D0D0D" w:themeColor="text1" w:themeTint="F2"/>
        </w:rPr>
        <w:t xml:space="preserve">дій небанківських фінансових установ </w:t>
      </w:r>
      <w:r w:rsidR="00D610DB" w:rsidRPr="009A338C">
        <w:rPr>
          <w:color w:val="0D0D0D" w:themeColor="text1" w:themeTint="F2"/>
        </w:rPr>
        <w:t xml:space="preserve">у зв’язку з </w:t>
      </w:r>
      <w:r w:rsidR="000C239B" w:rsidRPr="009A338C">
        <w:rPr>
          <w:color w:val="0D0D0D" w:themeColor="text1" w:themeTint="F2"/>
        </w:rPr>
        <w:t xml:space="preserve">визначенням </w:t>
      </w:r>
      <w:r w:rsidR="00620913" w:rsidRPr="009A338C">
        <w:rPr>
          <w:color w:val="0D0D0D" w:themeColor="text1" w:themeTint="F2"/>
        </w:rPr>
        <w:t xml:space="preserve">ознак </w:t>
      </w:r>
      <w:r w:rsidR="00D610DB" w:rsidRPr="009A338C">
        <w:rPr>
          <w:color w:val="0D0D0D" w:themeColor="text1" w:themeTint="F2"/>
        </w:rPr>
        <w:t xml:space="preserve">еквайрингу платіжних інструментів </w:t>
      </w:r>
      <w:r w:rsidR="00182535" w:rsidRPr="009A338C">
        <w:rPr>
          <w:color w:val="0D0D0D" w:themeColor="text1" w:themeTint="F2"/>
        </w:rPr>
        <w:t>Правління Національного банку України</w:t>
      </w:r>
      <w:r w:rsidR="00410EC0" w:rsidRPr="009A338C">
        <w:rPr>
          <w:b/>
          <w:color w:val="0D0D0D" w:themeColor="text1" w:themeTint="F2"/>
        </w:rPr>
        <w:t xml:space="preserve"> постановляє:</w:t>
      </w:r>
    </w:p>
    <w:p w14:paraId="18BD072D" w14:textId="77777777" w:rsidR="002234D3" w:rsidRPr="009A338C" w:rsidRDefault="002234D3" w:rsidP="002234D3">
      <w:pPr>
        <w:shd w:val="clear" w:color="auto" w:fill="FFFFFF"/>
        <w:ind w:firstLine="567"/>
        <w:rPr>
          <w:color w:val="0D0D0D" w:themeColor="text1" w:themeTint="F2"/>
        </w:rPr>
      </w:pPr>
    </w:p>
    <w:p w14:paraId="1952236D" w14:textId="6900D950" w:rsidR="00733EDA" w:rsidRPr="009A338C" w:rsidRDefault="00941C8D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Фінансові компанії, які </w:t>
      </w:r>
      <w:r w:rsidR="002A106F" w:rsidRPr="009A338C">
        <w:rPr>
          <w:rFonts w:eastAsiaTheme="minorEastAsia"/>
          <w:color w:val="0D0D0D" w:themeColor="text1" w:themeTint="F2"/>
          <w:lang w:eastAsia="en-US"/>
        </w:rPr>
        <w:t xml:space="preserve">станом на день набрання чинності цією постановою </w:t>
      </w:r>
      <w:r w:rsidRPr="009A338C">
        <w:rPr>
          <w:rFonts w:eastAsiaTheme="minorEastAsia"/>
          <w:color w:val="0D0D0D" w:themeColor="text1" w:themeTint="F2"/>
          <w:lang w:eastAsia="en-US"/>
        </w:rPr>
        <w:t>мають право на надання фінансової платіжної послуги з переказу коштів без відкриття рахунку</w:t>
      </w:r>
      <w:r w:rsidR="009D7680" w:rsidRPr="009A338C">
        <w:rPr>
          <w:rFonts w:eastAsiaTheme="minorEastAsia"/>
          <w:color w:val="0D0D0D" w:themeColor="text1" w:themeTint="F2"/>
          <w:lang w:eastAsia="en-US"/>
        </w:rPr>
        <w:t>,</w:t>
      </w:r>
      <w:r w:rsidR="002855CF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9D7680" w:rsidRPr="009A338C">
        <w:rPr>
          <w:rFonts w:eastAsiaTheme="minorEastAsia"/>
          <w:color w:val="0D0D0D" w:themeColor="text1" w:themeTint="F2"/>
          <w:lang w:eastAsia="en-US"/>
        </w:rPr>
        <w:t xml:space="preserve">у діяльності яких 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>наявні</w:t>
      </w:r>
      <w:r w:rsidR="009D7680" w:rsidRPr="009A338C">
        <w:rPr>
          <w:rFonts w:eastAsiaTheme="minorEastAsia"/>
          <w:color w:val="0D0D0D" w:themeColor="text1" w:themeTint="F2"/>
          <w:lang w:eastAsia="en-US"/>
        </w:rPr>
        <w:t xml:space="preserve"> ознаки </w:t>
      </w:r>
      <w:r w:rsidR="002071FE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="009D7680" w:rsidRPr="002071FE">
        <w:rPr>
          <w:rFonts w:eastAsiaTheme="minorEastAsia"/>
          <w:color w:val="0D0D0D" w:themeColor="text1" w:themeTint="F2"/>
          <w:lang w:eastAsia="en-US"/>
        </w:rPr>
        <w:t>здійснення еквайрингу платіжних</w:t>
      </w:r>
      <w:r w:rsidR="009D7680" w:rsidRPr="0030360C">
        <w:rPr>
          <w:rFonts w:eastAsiaTheme="minorEastAsia"/>
          <w:color w:val="0D0D0D" w:themeColor="text1" w:themeTint="F2"/>
          <w:lang w:eastAsia="en-US"/>
        </w:rPr>
        <w:t xml:space="preserve"> інструментів</w:t>
      </w:r>
      <w:r w:rsidR="009D7680" w:rsidRPr="009A338C">
        <w:rPr>
          <w:rFonts w:eastAsiaTheme="minorEastAsia"/>
          <w:color w:val="0D0D0D" w:themeColor="text1" w:themeTint="F2"/>
          <w:lang w:eastAsia="en-US"/>
        </w:rPr>
        <w:t>, визначені</w:t>
      </w:r>
      <w:r w:rsidR="0041709F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30360C" w:rsidRPr="0030360C">
        <w:rPr>
          <w:rFonts w:eastAsiaTheme="minorEastAsia"/>
          <w:color w:val="0D0D0D" w:themeColor="text1" w:themeTint="F2"/>
          <w:lang w:eastAsia="en-US"/>
        </w:rPr>
        <w:t xml:space="preserve">умовами, передбаченими у пункті 39 розділу III Положення </w:t>
      </w:r>
      <w:r w:rsidR="002855CF" w:rsidRPr="009A338C">
        <w:rPr>
          <w:rFonts w:eastAsiaTheme="minorEastAsia"/>
          <w:color w:val="0D0D0D" w:themeColor="text1" w:themeTint="F2"/>
          <w:lang w:eastAsia="en-US"/>
        </w:rPr>
        <w:t xml:space="preserve">про </w:t>
      </w:r>
      <w:r w:rsidR="002855CF" w:rsidRPr="0030360C">
        <w:rPr>
          <w:rFonts w:eastAsiaTheme="minorEastAsia"/>
          <w:color w:val="0D0D0D" w:themeColor="text1" w:themeTint="F2"/>
          <w:lang w:eastAsia="en-US"/>
        </w:rPr>
        <w:t>порядок</w:t>
      </w:r>
      <w:r w:rsidR="002855CF" w:rsidRPr="009A338C">
        <w:rPr>
          <w:color w:val="0D0D0D" w:themeColor="text1" w:themeTint="F2"/>
          <w:shd w:val="clear" w:color="auto" w:fill="FFFFFF"/>
        </w:rPr>
        <w:t xml:space="preserve"> емісії та еквайрингу платіжних</w:t>
      </w:r>
      <w:r w:rsidR="001879AF">
        <w:rPr>
          <w:color w:val="0D0D0D" w:themeColor="text1" w:themeTint="F2"/>
          <w:shd w:val="clear" w:color="auto" w:fill="FFFFFF"/>
        </w:rPr>
        <w:t xml:space="preserve"> </w:t>
      </w:r>
      <w:r w:rsidR="002855CF" w:rsidRPr="009A338C">
        <w:rPr>
          <w:color w:val="0D0D0D" w:themeColor="text1" w:themeTint="F2"/>
          <w:shd w:val="clear" w:color="auto" w:fill="FFFFFF"/>
        </w:rPr>
        <w:t>інструментів</w:t>
      </w:r>
      <w:r w:rsidR="0018091E" w:rsidRPr="009A338C">
        <w:rPr>
          <w:color w:val="0D0D0D" w:themeColor="text1" w:themeTint="F2"/>
          <w:shd w:val="clear" w:color="auto" w:fill="FFFFFF"/>
        </w:rPr>
        <w:t>,</w:t>
      </w:r>
      <w:r w:rsidR="002855CF" w:rsidRPr="009A338C">
        <w:rPr>
          <w:color w:val="0D0D0D" w:themeColor="text1" w:themeTint="F2"/>
          <w:shd w:val="clear" w:color="auto" w:fill="FFFFFF"/>
        </w:rPr>
        <w:t xml:space="preserve"> затверджен</w:t>
      </w:r>
      <w:r w:rsidR="0088424C">
        <w:rPr>
          <w:color w:val="0D0D0D" w:themeColor="text1" w:themeTint="F2"/>
          <w:shd w:val="clear" w:color="auto" w:fill="FFFFFF"/>
        </w:rPr>
        <w:t>ому</w:t>
      </w:r>
      <w:r w:rsidR="0018091E" w:rsidRPr="009A338C">
        <w:rPr>
          <w:color w:val="0D0D0D" w:themeColor="text1" w:themeTint="F2"/>
          <w:shd w:val="clear" w:color="auto" w:fill="FFFFFF"/>
        </w:rPr>
        <w:t xml:space="preserve"> </w:t>
      </w:r>
      <w:r w:rsidR="002855CF" w:rsidRPr="009A338C">
        <w:rPr>
          <w:color w:val="0D0D0D" w:themeColor="text1" w:themeTint="F2"/>
          <w:shd w:val="clear" w:color="auto" w:fill="FFFFFF"/>
        </w:rPr>
        <w:t>постановою Правління Національного банку України від 29 липня 2022 року № 164 (зі змінами)</w:t>
      </w:r>
      <w:r w:rsidR="00543D8B" w:rsidRPr="009A338C">
        <w:rPr>
          <w:color w:val="0D0D0D" w:themeColor="text1" w:themeTint="F2"/>
          <w:shd w:val="clear" w:color="auto" w:fill="FFFFFF"/>
        </w:rPr>
        <w:t xml:space="preserve"> </w:t>
      </w:r>
      <w:r w:rsidR="00882E9C">
        <w:rPr>
          <w:color w:val="0D0D0D" w:themeColor="text1" w:themeTint="F2"/>
          <w:shd w:val="clear" w:color="auto" w:fill="FFFFFF"/>
        </w:rPr>
        <w:t xml:space="preserve">(далі – </w:t>
      </w:r>
      <w:r w:rsidR="00882E9C" w:rsidRPr="009A338C">
        <w:rPr>
          <w:rFonts w:eastAsiaTheme="minorEastAsia"/>
          <w:color w:val="0D0D0D" w:themeColor="text1" w:themeTint="F2"/>
          <w:lang w:eastAsia="en-US"/>
        </w:rPr>
        <w:t xml:space="preserve">ознаки </w:t>
      </w:r>
      <w:r w:rsidR="00882E9C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платіжної послуги здійснення еквайрингу платіжних</w:t>
      </w:r>
      <w:r w:rsidR="00882E9C" w:rsidRPr="0030360C">
        <w:rPr>
          <w:rFonts w:eastAsiaTheme="minorEastAsia"/>
          <w:color w:val="0D0D0D" w:themeColor="text1" w:themeTint="F2"/>
          <w:lang w:eastAsia="en-US"/>
        </w:rPr>
        <w:t xml:space="preserve"> інструментів</w:t>
      </w:r>
      <w:r w:rsidR="00882E9C">
        <w:rPr>
          <w:color w:val="0D0D0D" w:themeColor="text1" w:themeTint="F2"/>
          <w:shd w:val="clear" w:color="auto" w:fill="FFFFFF"/>
        </w:rPr>
        <w:t>)</w:t>
      </w:r>
      <w:r w:rsidR="002855CF" w:rsidRPr="009A338C">
        <w:rPr>
          <w:color w:val="0D0D0D" w:themeColor="text1" w:themeTint="F2"/>
          <w:shd w:val="clear" w:color="auto" w:fill="FFFFFF"/>
        </w:rPr>
        <w:t xml:space="preserve">, </w:t>
      </w:r>
      <w:r w:rsidR="0018091E" w:rsidRPr="009A338C">
        <w:rPr>
          <w:color w:val="0D0D0D" w:themeColor="text1" w:themeTint="F2"/>
          <w:shd w:val="clear" w:color="auto" w:fill="FFFFFF"/>
        </w:rPr>
        <w:t xml:space="preserve">та які мають намір </w:t>
      </w:r>
      <w:r w:rsidR="00DD6E6B" w:rsidRPr="00576FA8">
        <w:rPr>
          <w:color w:val="0D0D0D" w:themeColor="text1" w:themeTint="F2"/>
          <w:shd w:val="clear" w:color="auto" w:fill="FFFFFF"/>
        </w:rPr>
        <w:t>надавати фінансову платіжну послугу здійснення еквайрингу платіжних інструментів</w:t>
      </w:r>
      <w:r w:rsidR="002C3184" w:rsidRPr="009A338C">
        <w:rPr>
          <w:color w:val="0D0D0D" w:themeColor="text1" w:themeTint="F2"/>
          <w:shd w:val="clear" w:color="auto" w:fill="FFFFFF"/>
        </w:rPr>
        <w:t>,</w:t>
      </w:r>
      <w:r w:rsidR="0018091E" w:rsidRPr="009A338C">
        <w:rPr>
          <w:color w:val="0D0D0D" w:themeColor="text1" w:themeTint="F2"/>
          <w:shd w:val="clear" w:color="auto" w:fill="FFFFFF"/>
        </w:rPr>
        <w:t xml:space="preserve"> </w:t>
      </w:r>
      <w:r w:rsidR="00242696" w:rsidRPr="009A338C">
        <w:rPr>
          <w:color w:val="0D0D0D" w:themeColor="text1" w:themeTint="F2"/>
          <w:shd w:val="clear" w:color="auto" w:fill="FFFFFF"/>
        </w:rPr>
        <w:t xml:space="preserve">зобов’язані </w:t>
      </w:r>
      <w:r w:rsidR="007D17C3" w:rsidRPr="009A338C">
        <w:rPr>
          <w:color w:val="0D0D0D" w:themeColor="text1" w:themeTint="F2"/>
          <w:shd w:val="clear" w:color="auto" w:fill="FFFFFF"/>
        </w:rPr>
        <w:t>протягом трьох місяців з д</w:t>
      </w:r>
      <w:r w:rsidR="0088424C">
        <w:rPr>
          <w:color w:val="0D0D0D" w:themeColor="text1" w:themeTint="F2"/>
          <w:shd w:val="clear" w:color="auto" w:fill="FFFFFF"/>
        </w:rPr>
        <w:t>ня</w:t>
      </w:r>
      <w:r w:rsidR="007D17C3" w:rsidRPr="009A338C">
        <w:rPr>
          <w:color w:val="0D0D0D" w:themeColor="text1" w:themeTint="F2"/>
          <w:shd w:val="clear" w:color="auto" w:fill="FFFFFF"/>
        </w:rPr>
        <w:t xml:space="preserve"> набрання чинності </w:t>
      </w:r>
      <w:r w:rsidR="00DD6E6B" w:rsidRPr="00576FA8">
        <w:rPr>
          <w:color w:val="0D0D0D" w:themeColor="text1" w:themeTint="F2"/>
          <w:shd w:val="clear" w:color="auto" w:fill="FFFFFF"/>
        </w:rPr>
        <w:t>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DD6E6B" w:rsidRPr="00576FA8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DD6E6B" w:rsidRPr="00576FA8">
        <w:rPr>
          <w:color w:val="0D0D0D" w:themeColor="text1" w:themeTint="F2"/>
          <w:shd w:val="clear" w:color="auto" w:fill="FFFFFF"/>
        </w:rPr>
        <w:t xml:space="preserve"> </w:t>
      </w:r>
      <w:r w:rsidR="007D17C3" w:rsidRPr="009A338C">
        <w:rPr>
          <w:color w:val="0D0D0D" w:themeColor="text1" w:themeTint="F2"/>
          <w:shd w:val="clear" w:color="auto" w:fill="FFFFFF"/>
        </w:rPr>
        <w:t>звернутися до Національного банку України</w:t>
      </w:r>
      <w:r w:rsidR="00250150" w:rsidRPr="009A338C">
        <w:rPr>
          <w:color w:val="0D0D0D" w:themeColor="text1" w:themeTint="F2"/>
          <w:shd w:val="clear" w:color="auto" w:fill="FFFFFF"/>
        </w:rPr>
        <w:t xml:space="preserve"> (далі – Національний банк)</w:t>
      </w:r>
      <w:r w:rsidR="00CE75C8" w:rsidRPr="009A338C">
        <w:rPr>
          <w:color w:val="0D0D0D" w:themeColor="text1" w:themeTint="F2"/>
          <w:shd w:val="clear" w:color="auto" w:fill="FFFFFF"/>
        </w:rPr>
        <w:t xml:space="preserve"> </w:t>
      </w:r>
      <w:r w:rsidR="00843593">
        <w:rPr>
          <w:color w:val="0D0D0D" w:themeColor="text1" w:themeTint="F2"/>
          <w:shd w:val="clear" w:color="auto" w:fill="FFFFFF"/>
        </w:rPr>
        <w:t>щодо</w:t>
      </w:r>
      <w:r w:rsidR="00843593" w:rsidRPr="009A338C">
        <w:rPr>
          <w:color w:val="0D0D0D" w:themeColor="text1" w:themeTint="F2"/>
          <w:shd w:val="clear" w:color="auto" w:fill="FFFFFF"/>
        </w:rPr>
        <w:t xml:space="preserve"> </w:t>
      </w:r>
      <w:r w:rsidR="007D17C3" w:rsidRPr="009A338C">
        <w:rPr>
          <w:color w:val="0D0D0D" w:themeColor="text1" w:themeTint="F2"/>
          <w:shd w:val="clear" w:color="auto" w:fill="FFFFFF"/>
        </w:rPr>
        <w:t xml:space="preserve">розширення обсягу </w:t>
      </w:r>
      <w:r w:rsidR="00747C72">
        <w:rPr>
          <w:color w:val="0D0D0D" w:themeColor="text1" w:themeTint="F2"/>
          <w:shd w:val="clear" w:color="auto" w:fill="FFFFFF"/>
        </w:rPr>
        <w:t>їх</w:t>
      </w:r>
      <w:r w:rsidR="00747C72" w:rsidRPr="009A338C">
        <w:rPr>
          <w:color w:val="0D0D0D" w:themeColor="text1" w:themeTint="F2"/>
          <w:shd w:val="clear" w:color="auto" w:fill="FFFFFF"/>
        </w:rPr>
        <w:t xml:space="preserve"> </w:t>
      </w:r>
      <w:r w:rsidR="007D17C3" w:rsidRPr="009A338C">
        <w:rPr>
          <w:color w:val="0D0D0D" w:themeColor="text1" w:themeTint="F2"/>
          <w:shd w:val="clear" w:color="auto" w:fill="FFFFFF"/>
        </w:rPr>
        <w:t xml:space="preserve">ліцензії на діяльність фінансової </w:t>
      </w:r>
      <w:r w:rsidR="00DD6E6B" w:rsidRPr="00576FA8">
        <w:rPr>
          <w:color w:val="0D0D0D" w:themeColor="text1" w:themeTint="F2"/>
          <w:shd w:val="clear" w:color="auto" w:fill="FFFFFF"/>
        </w:rPr>
        <w:t>компанії</w:t>
      </w:r>
      <w:r w:rsidR="00733EDA" w:rsidRPr="009A338C">
        <w:rPr>
          <w:color w:val="0D0D0D" w:themeColor="text1" w:themeTint="F2"/>
          <w:shd w:val="clear" w:color="auto" w:fill="FFFFFF"/>
        </w:rPr>
        <w:t xml:space="preserve"> у порядку, визначеному Положенням про авторизацію надавачів фінансових послуг та умови здійснення ними діяльності з надання фінансових послуг, затвердженим постановою Правління Національного банку України від 29 грудня 2023 року № 199</w:t>
      </w:r>
      <w:r w:rsidR="003359EB" w:rsidRPr="00C850E2">
        <w:rPr>
          <w:color w:val="0D0D0D" w:themeColor="text1" w:themeTint="F2"/>
          <w:shd w:val="clear" w:color="auto" w:fill="FFFFFF"/>
          <w:lang w:val="ru-RU"/>
        </w:rPr>
        <w:t xml:space="preserve"> (</w:t>
      </w:r>
      <w:r w:rsidR="003359EB" w:rsidRPr="009A338C">
        <w:rPr>
          <w:color w:val="0D0D0D" w:themeColor="text1" w:themeTint="F2"/>
          <w:shd w:val="clear" w:color="auto" w:fill="FFFFFF"/>
        </w:rPr>
        <w:t>зі змінами</w:t>
      </w:r>
      <w:r w:rsidR="003359EB" w:rsidRPr="00C850E2">
        <w:rPr>
          <w:color w:val="0D0D0D" w:themeColor="text1" w:themeTint="F2"/>
          <w:shd w:val="clear" w:color="auto" w:fill="FFFFFF"/>
          <w:lang w:val="ru-RU"/>
        </w:rPr>
        <w:t>)</w:t>
      </w:r>
      <w:r w:rsidR="0089157A" w:rsidRPr="009A338C">
        <w:rPr>
          <w:color w:val="0D0D0D" w:themeColor="text1" w:themeTint="F2"/>
          <w:shd w:val="clear" w:color="auto" w:fill="FFFFFF"/>
        </w:rPr>
        <w:t xml:space="preserve"> (далі – Положення № 199)</w:t>
      </w:r>
      <w:r w:rsidR="003E78B1" w:rsidRPr="009A338C">
        <w:rPr>
          <w:color w:val="0D0D0D" w:themeColor="text1" w:themeTint="F2"/>
          <w:shd w:val="clear" w:color="auto" w:fill="FFFFFF"/>
        </w:rPr>
        <w:t>.</w:t>
      </w:r>
      <w:r w:rsidR="00882E9C">
        <w:rPr>
          <w:color w:val="0D0D0D" w:themeColor="text1" w:themeTint="F2"/>
          <w:shd w:val="clear" w:color="auto" w:fill="FFFFFF"/>
        </w:rPr>
        <w:t xml:space="preserve"> </w:t>
      </w:r>
    </w:p>
    <w:p w14:paraId="122FAFD8" w14:textId="27FAC8F2" w:rsidR="003E78B1" w:rsidRPr="009A338C" w:rsidRDefault="003E78B1" w:rsidP="00B618DF">
      <w:pPr>
        <w:rPr>
          <w:rFonts w:eastAsiaTheme="minorEastAsia"/>
          <w:color w:val="0D0D0D" w:themeColor="text1" w:themeTint="F2"/>
          <w:lang w:eastAsia="en-US"/>
        </w:rPr>
      </w:pPr>
    </w:p>
    <w:p w14:paraId="3D4BB824" w14:textId="7D82D401" w:rsidR="003E78B1" w:rsidRPr="009A338C" w:rsidRDefault="00250150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>П</w:t>
      </w:r>
      <w:r w:rsidR="003E78B1" w:rsidRPr="009A338C">
        <w:rPr>
          <w:rFonts w:eastAsiaTheme="minorEastAsia"/>
          <w:color w:val="0D0D0D" w:themeColor="text1" w:themeTint="F2"/>
          <w:lang w:eastAsia="en-US"/>
        </w:rPr>
        <w:t xml:space="preserve">латіжні установи, які станом на день набрання чинності цією постановою мають право на надання фінансової платіжної послуги з переказу коштів без відкриття рахунку, у діяльності яких наявні ознаки </w:t>
      </w:r>
      <w:r w:rsidR="00CA227D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="003E78B1" w:rsidRPr="009A338C">
        <w:rPr>
          <w:color w:val="0D0D0D" w:themeColor="text1" w:themeTint="F2"/>
          <w:shd w:val="clear" w:color="auto" w:fill="FFFFFF"/>
        </w:rPr>
        <w:t xml:space="preserve">здійснення еквайрингу платіжних інструментів, та які мають намір надавати фінансову платіжну послугу здійснення еквайрингу платіжних інструментів, </w:t>
      </w:r>
      <w:r w:rsidR="00242696" w:rsidRPr="009A338C">
        <w:rPr>
          <w:color w:val="0D0D0D" w:themeColor="text1" w:themeTint="F2"/>
          <w:shd w:val="clear" w:color="auto" w:fill="FFFFFF"/>
        </w:rPr>
        <w:t xml:space="preserve">зобов’язані </w:t>
      </w:r>
      <w:r w:rsidR="003E78B1" w:rsidRPr="009A338C">
        <w:rPr>
          <w:color w:val="0D0D0D" w:themeColor="text1" w:themeTint="F2"/>
          <w:shd w:val="clear" w:color="auto" w:fill="FFFFFF"/>
        </w:rPr>
        <w:t>протягом трьох місяців з д</w:t>
      </w:r>
      <w:r w:rsidR="0088424C">
        <w:rPr>
          <w:color w:val="0D0D0D" w:themeColor="text1" w:themeTint="F2"/>
          <w:shd w:val="clear" w:color="auto" w:fill="FFFFFF"/>
        </w:rPr>
        <w:t>ня</w:t>
      </w:r>
      <w:r w:rsidR="003E78B1" w:rsidRPr="009A338C">
        <w:rPr>
          <w:color w:val="0D0D0D" w:themeColor="text1" w:themeTint="F2"/>
          <w:shd w:val="clear" w:color="auto" w:fill="FFFFFF"/>
        </w:rPr>
        <w:t xml:space="preserve"> набрання чинності 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3E78B1" w:rsidRPr="009A338C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3E78B1" w:rsidRPr="009A338C">
        <w:rPr>
          <w:color w:val="0D0D0D" w:themeColor="text1" w:themeTint="F2"/>
          <w:shd w:val="clear" w:color="auto" w:fill="FFFFFF"/>
        </w:rPr>
        <w:t xml:space="preserve"> звернутися до Національного банку </w:t>
      </w:r>
      <w:r w:rsidR="006B08F0" w:rsidRPr="00535158">
        <w:rPr>
          <w:color w:val="0D0D0D" w:themeColor="text1" w:themeTint="F2"/>
          <w:shd w:val="clear" w:color="auto" w:fill="FFFFFF"/>
        </w:rPr>
        <w:t>для</w:t>
      </w:r>
      <w:r w:rsidRPr="009A338C">
        <w:rPr>
          <w:color w:val="0D0D0D" w:themeColor="text1" w:themeTint="F2"/>
          <w:shd w:val="clear" w:color="auto" w:fill="FFFFFF"/>
        </w:rPr>
        <w:t xml:space="preserve"> </w:t>
      </w:r>
      <w:r w:rsidR="00436CED" w:rsidRPr="009A338C">
        <w:rPr>
          <w:color w:val="0D0D0D" w:themeColor="text1" w:themeTint="F2"/>
        </w:rPr>
        <w:t xml:space="preserve">розширення </w:t>
      </w:r>
      <w:r w:rsidR="00436CED" w:rsidRPr="009A338C">
        <w:rPr>
          <w:color w:val="0D0D0D" w:themeColor="text1" w:themeTint="F2"/>
        </w:rPr>
        <w:lastRenderedPageBreak/>
        <w:t>обсягу авторизації діяльності з надання фінансових платіжних послуг</w:t>
      </w:r>
      <w:r w:rsidR="005C7F32" w:rsidRPr="009A338C">
        <w:rPr>
          <w:color w:val="0D0D0D" w:themeColor="text1" w:themeTint="F2"/>
          <w:shd w:val="clear" w:color="auto" w:fill="FFFFFF"/>
        </w:rPr>
        <w:t>,</w:t>
      </w:r>
      <w:r w:rsidRPr="009A338C">
        <w:rPr>
          <w:color w:val="0D0D0D" w:themeColor="text1" w:themeTint="F2"/>
          <w:shd w:val="clear" w:color="auto" w:fill="FFFFFF"/>
        </w:rPr>
        <w:t xml:space="preserve"> у порядку, визначеному Положенням про порядок здійснення авторизації діяльності надавачів фінансових платіжних послуг та обмежених платіжних послуг, затвердженим постановою Правління Національного банку України від 07 жовтня 2022 року № 217</w:t>
      </w:r>
      <w:r w:rsidR="003359EB" w:rsidRPr="009A338C">
        <w:rPr>
          <w:color w:val="0D0D0D" w:themeColor="text1" w:themeTint="F2"/>
          <w:shd w:val="clear" w:color="auto" w:fill="FFFFFF"/>
        </w:rPr>
        <w:t xml:space="preserve"> (зі змінами)</w:t>
      </w:r>
      <w:r w:rsidR="002E2E27" w:rsidRPr="009A338C">
        <w:rPr>
          <w:color w:val="0D0D0D" w:themeColor="text1" w:themeTint="F2"/>
          <w:shd w:val="clear" w:color="auto" w:fill="FFFFFF"/>
        </w:rPr>
        <w:t xml:space="preserve"> (далі – Положення № 217)</w:t>
      </w:r>
      <w:r w:rsidRPr="009A338C">
        <w:rPr>
          <w:color w:val="0D0D0D" w:themeColor="text1" w:themeTint="F2"/>
          <w:shd w:val="clear" w:color="auto" w:fill="FFFFFF"/>
        </w:rPr>
        <w:t>.</w:t>
      </w:r>
    </w:p>
    <w:p w14:paraId="26C91687" w14:textId="10C02B51" w:rsidR="00B2137F" w:rsidRPr="009A338C" w:rsidRDefault="00B2137F" w:rsidP="00B618DF">
      <w:pPr>
        <w:rPr>
          <w:rFonts w:eastAsiaTheme="minorEastAsia"/>
          <w:color w:val="0D0D0D" w:themeColor="text1" w:themeTint="F2"/>
          <w:lang w:eastAsia="en-US"/>
        </w:rPr>
      </w:pPr>
    </w:p>
    <w:p w14:paraId="48A01B86" w14:textId="0E3DF8B9" w:rsidR="00D67F6C" w:rsidRPr="009A338C" w:rsidRDefault="004333F2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bookmarkStart w:id="0" w:name="n567"/>
      <w:bookmarkStart w:id="1" w:name="n568"/>
      <w:bookmarkStart w:id="2" w:name="n569"/>
      <w:bookmarkStart w:id="3" w:name="n570"/>
      <w:bookmarkStart w:id="4" w:name="n571"/>
      <w:bookmarkStart w:id="5" w:name="n572"/>
      <w:bookmarkStart w:id="6" w:name="n573"/>
      <w:bookmarkEnd w:id="0"/>
      <w:bookmarkEnd w:id="1"/>
      <w:bookmarkEnd w:id="2"/>
      <w:bookmarkEnd w:id="3"/>
      <w:bookmarkEnd w:id="4"/>
      <w:bookmarkEnd w:id="5"/>
      <w:bookmarkEnd w:id="6"/>
      <w:r w:rsidRPr="009A338C">
        <w:rPr>
          <w:rFonts w:eastAsiaTheme="minorEastAsia"/>
          <w:color w:val="0D0D0D" w:themeColor="text1" w:themeTint="F2"/>
          <w:lang w:eastAsia="en-US"/>
        </w:rPr>
        <w:t>Фінансові компанії та платіжні установи, які станом на день набрання чинності цією постановою мають право на надання фінансової платіжної послуги з переказу коштів без відкриття рахунку</w:t>
      </w:r>
      <w:r w:rsidR="00267CDF" w:rsidRPr="009A338C">
        <w:rPr>
          <w:rFonts w:eastAsiaTheme="minorEastAsia"/>
          <w:color w:val="0D0D0D" w:themeColor="text1" w:themeTint="F2"/>
          <w:lang w:eastAsia="en-US"/>
        </w:rPr>
        <w:t xml:space="preserve"> (далі – установ</w:t>
      </w:r>
      <w:r w:rsidR="009D470B">
        <w:rPr>
          <w:rFonts w:eastAsiaTheme="minorEastAsia"/>
          <w:color w:val="0D0D0D" w:themeColor="text1" w:themeTint="F2"/>
          <w:lang w:eastAsia="en-US"/>
        </w:rPr>
        <w:t>а</w:t>
      </w:r>
      <w:r w:rsidR="00267CDF" w:rsidRPr="009A338C">
        <w:rPr>
          <w:rFonts w:eastAsiaTheme="minorEastAsia"/>
          <w:color w:val="0D0D0D" w:themeColor="text1" w:themeTint="F2"/>
          <w:lang w:eastAsia="en-US"/>
        </w:rPr>
        <w:t>, як</w:t>
      </w:r>
      <w:r w:rsidR="009D470B">
        <w:rPr>
          <w:rFonts w:eastAsiaTheme="minorEastAsia"/>
          <w:color w:val="0D0D0D" w:themeColor="text1" w:themeTint="F2"/>
          <w:lang w:eastAsia="en-US"/>
        </w:rPr>
        <w:t>а</w:t>
      </w:r>
      <w:r w:rsidR="00267CDF" w:rsidRPr="009A338C">
        <w:rPr>
          <w:rFonts w:eastAsiaTheme="minorEastAsia"/>
          <w:color w:val="0D0D0D" w:themeColor="text1" w:themeTint="F2"/>
          <w:lang w:eastAsia="en-US"/>
        </w:rPr>
        <w:t xml:space="preserve"> ма</w:t>
      </w:r>
      <w:r w:rsidR="009D470B">
        <w:rPr>
          <w:rFonts w:eastAsiaTheme="minorEastAsia"/>
          <w:color w:val="0D0D0D" w:themeColor="text1" w:themeTint="F2"/>
          <w:lang w:eastAsia="en-US"/>
        </w:rPr>
        <w:t>є</w:t>
      </w:r>
      <w:r w:rsidR="00267CDF" w:rsidRPr="009A338C">
        <w:rPr>
          <w:rFonts w:eastAsiaTheme="minorEastAsia"/>
          <w:color w:val="0D0D0D" w:themeColor="text1" w:themeTint="F2"/>
          <w:lang w:eastAsia="en-US"/>
        </w:rPr>
        <w:t xml:space="preserve"> право на надання фінансової платіжної послуги з переказу коштів без відкриття рахунку)</w:t>
      </w:r>
      <w:r w:rsidRPr="009A338C">
        <w:rPr>
          <w:rFonts w:eastAsiaTheme="minorEastAsia"/>
          <w:color w:val="0D0D0D" w:themeColor="text1" w:themeTint="F2"/>
          <w:lang w:eastAsia="en-US"/>
        </w:rPr>
        <w:t>,</w:t>
      </w:r>
      <w:r w:rsidR="007C7D8E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у діяльності яких наявні ознаки </w:t>
      </w:r>
      <w:r w:rsidR="00956936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інструментів,</w:t>
      </w:r>
      <w:r w:rsidR="00F46E09" w:rsidRPr="009A338C">
        <w:rPr>
          <w:rFonts w:eastAsiaTheme="minorEastAsia"/>
          <w:color w:val="0D0D0D" w:themeColor="text1" w:themeTint="F2"/>
          <w:lang w:eastAsia="en-US"/>
        </w:rPr>
        <w:t xml:space="preserve"> або 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 xml:space="preserve">які мали намір здійснювати діяльність, у якій наявні ознаки </w:t>
      </w:r>
      <w:r w:rsidR="0049024A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>здійснення екв</w:t>
      </w:r>
      <w:r w:rsidR="005667CB">
        <w:rPr>
          <w:rFonts w:eastAsiaTheme="minorEastAsia"/>
          <w:color w:val="0D0D0D" w:themeColor="text1" w:themeTint="F2"/>
          <w:lang w:eastAsia="en-US"/>
        </w:rPr>
        <w:t>айрингу платіжних інструментів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>, та зазначили про це у інформаційній довідці</w:t>
      </w:r>
      <w:r w:rsidR="00DD6E6B" w:rsidRPr="002C12E1">
        <w:rPr>
          <w:rFonts w:eastAsiaTheme="minorEastAsia"/>
          <w:color w:val="0D0D0D" w:themeColor="text1" w:themeTint="F2"/>
          <w:lang w:eastAsia="en-US"/>
        </w:rPr>
        <w:t xml:space="preserve"> щодо умов та порядку надання фінансових платіжних послуг </w:t>
      </w:r>
      <w:r w:rsidR="00AD6D7C" w:rsidRPr="002C12E1">
        <w:rPr>
          <w:rFonts w:eastAsiaTheme="minorEastAsia"/>
          <w:color w:val="0D0D0D" w:themeColor="text1" w:themeTint="F2"/>
          <w:lang w:eastAsia="en-US"/>
        </w:rPr>
        <w:t>(далі – інформаційна довідка)</w:t>
      </w:r>
      <w:r w:rsidR="00EA7A02" w:rsidRPr="009A338C">
        <w:rPr>
          <w:rFonts w:eastAsiaTheme="minorEastAsia"/>
          <w:color w:val="0D0D0D" w:themeColor="text1" w:themeTint="F2"/>
          <w:lang w:eastAsia="en-US"/>
        </w:rPr>
        <w:t xml:space="preserve"> (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 xml:space="preserve">у разі її </w:t>
      </w:r>
      <w:r w:rsidR="002C12E1" w:rsidRPr="002C12E1">
        <w:rPr>
          <w:rFonts w:eastAsiaTheme="minorEastAsia"/>
          <w:color w:val="0D0D0D" w:themeColor="text1" w:themeTint="F2"/>
        </w:rPr>
        <w:t>подання до Національного банку</w:t>
      </w:r>
      <w:r w:rsidR="00EA7A02" w:rsidRPr="009A338C">
        <w:rPr>
          <w:rFonts w:eastAsiaTheme="minorEastAsia"/>
          <w:color w:val="0D0D0D" w:themeColor="text1" w:themeTint="F2"/>
          <w:lang w:eastAsia="en-US"/>
        </w:rPr>
        <w:t>)</w:t>
      </w:r>
      <w:r w:rsidR="007E4C23" w:rsidRPr="009A338C">
        <w:rPr>
          <w:rFonts w:eastAsiaTheme="minorEastAsia"/>
          <w:color w:val="0D0D0D" w:themeColor="text1" w:themeTint="F2"/>
          <w:lang w:eastAsia="en-US"/>
        </w:rPr>
        <w:t>,</w:t>
      </w:r>
      <w:r w:rsidR="008D1979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4168C8" w:rsidRPr="009A338C">
        <w:rPr>
          <w:rFonts w:eastAsiaTheme="minorEastAsia"/>
          <w:color w:val="0D0D0D" w:themeColor="text1" w:themeTint="F2"/>
          <w:lang w:eastAsia="en-US"/>
        </w:rPr>
        <w:t>та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B6193D" w:rsidRPr="009A338C">
        <w:rPr>
          <w:rFonts w:eastAsiaTheme="minorEastAsia"/>
          <w:color w:val="0D0D0D" w:themeColor="text1" w:themeTint="F2"/>
          <w:lang w:eastAsia="en-US"/>
        </w:rPr>
        <w:t>які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 xml:space="preserve"> не</w:t>
      </w:r>
      <w:r w:rsidR="004168C8" w:rsidRPr="009A338C">
        <w:rPr>
          <w:rFonts w:eastAsiaTheme="minorEastAsia"/>
          <w:color w:val="0D0D0D" w:themeColor="text1" w:themeTint="F2"/>
          <w:lang w:eastAsia="en-US"/>
        </w:rPr>
        <w:t xml:space="preserve"> планують в подальшому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AA6C50" w:rsidRPr="009D470B">
        <w:rPr>
          <w:rFonts w:eastAsiaTheme="minorEastAsia"/>
          <w:color w:val="0D0D0D" w:themeColor="text1" w:themeTint="F2"/>
          <w:lang w:eastAsia="en-US"/>
        </w:rPr>
        <w:t xml:space="preserve">надавати </w:t>
      </w:r>
      <w:r w:rsidR="00DD6E6B" w:rsidRPr="001D5FAB">
        <w:rPr>
          <w:rFonts w:eastAsiaTheme="minorEastAsia"/>
          <w:color w:val="0D0D0D" w:themeColor="text1" w:themeTint="F2"/>
          <w:lang w:eastAsia="en-US"/>
        </w:rPr>
        <w:t>фінансову платіжну послугу здійснення еквайрингу платіжних інструментів</w:t>
      </w:r>
      <w:r w:rsidR="00D67F6C" w:rsidRPr="009D470B">
        <w:rPr>
          <w:color w:val="0D0D0D" w:themeColor="text1" w:themeTint="F2"/>
          <w:shd w:val="clear" w:color="auto" w:fill="FFFFFF"/>
        </w:rPr>
        <w:t>,</w:t>
      </w:r>
      <w:r w:rsidR="00D67F6C" w:rsidRPr="009D470B">
        <w:rPr>
          <w:rFonts w:eastAsiaTheme="minorEastAsia"/>
          <w:color w:val="0D0D0D" w:themeColor="text1" w:themeTint="F2"/>
          <w:lang w:eastAsia="en-US"/>
        </w:rPr>
        <w:t xml:space="preserve"> подають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746A6E" w:rsidRPr="009A338C">
        <w:rPr>
          <w:rFonts w:eastAsiaTheme="minorEastAsia"/>
          <w:color w:val="0D0D0D" w:themeColor="text1" w:themeTint="F2"/>
          <w:lang w:eastAsia="en-US"/>
        </w:rPr>
        <w:t xml:space="preserve">до Національного банку </w:t>
      </w:r>
      <w:r w:rsidR="00EA7A02" w:rsidRPr="009A338C">
        <w:rPr>
          <w:rFonts w:eastAsiaTheme="minorEastAsia"/>
          <w:color w:val="0D0D0D" w:themeColor="text1" w:themeTint="F2"/>
          <w:lang w:eastAsia="en-US"/>
        </w:rPr>
        <w:t xml:space="preserve">інформаційну довідку / 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>оновлену інформаційну довідку</w:t>
      </w:r>
      <w:r w:rsidR="0026256B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26256B" w:rsidRPr="009A338C">
        <w:rPr>
          <w:rFonts w:eastAsiaTheme="minorEastAsia"/>
          <w:color w:val="0D0D0D" w:themeColor="text1" w:themeTint="F2"/>
          <w:lang w:eastAsia="en-US"/>
        </w:rPr>
        <w:t>(</w:t>
      </w:r>
      <w:r w:rsidR="0026256B" w:rsidRPr="00576FA8">
        <w:rPr>
          <w:rFonts w:eastAsiaTheme="minorEastAsia"/>
          <w:color w:val="0D0D0D" w:themeColor="text1" w:themeTint="F2"/>
          <w:lang w:eastAsia="en-US"/>
        </w:rPr>
        <w:t xml:space="preserve">у разі її </w:t>
      </w:r>
      <w:r w:rsidR="0026256B">
        <w:rPr>
          <w:rFonts w:eastAsiaTheme="minorEastAsia"/>
          <w:color w:val="0D0D0D" w:themeColor="text1" w:themeTint="F2"/>
          <w:lang w:eastAsia="en-US"/>
        </w:rPr>
        <w:t>подання до Національного банку</w:t>
      </w:r>
      <w:r w:rsidR="0026256B" w:rsidRPr="009A338C">
        <w:rPr>
          <w:rFonts w:eastAsiaTheme="minorEastAsia"/>
          <w:color w:val="0D0D0D" w:themeColor="text1" w:themeTint="F2"/>
          <w:lang w:eastAsia="en-US"/>
        </w:rPr>
        <w:t>)</w:t>
      </w:r>
      <w:r w:rsidR="007D0204" w:rsidRPr="009A338C">
        <w:rPr>
          <w:rFonts w:eastAsiaTheme="minorEastAsia"/>
          <w:color w:val="0D0D0D" w:themeColor="text1" w:themeTint="F2"/>
          <w:lang w:eastAsia="en-US"/>
        </w:rPr>
        <w:t>, оформлену за формою, наведеною в додатку 5 до Положення № 217,</w:t>
      </w:r>
      <w:r w:rsidR="00746A6E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746A6E" w:rsidRPr="009A338C">
        <w:rPr>
          <w:color w:val="0D0D0D" w:themeColor="text1" w:themeTint="F2"/>
          <w:shd w:val="clear" w:color="auto" w:fill="FFFFFF"/>
        </w:rPr>
        <w:t>протягом трьох місяців з д</w:t>
      </w:r>
      <w:r w:rsidR="00921AD3">
        <w:rPr>
          <w:color w:val="0D0D0D" w:themeColor="text1" w:themeTint="F2"/>
          <w:shd w:val="clear" w:color="auto" w:fill="FFFFFF"/>
        </w:rPr>
        <w:t>ня</w:t>
      </w:r>
      <w:r w:rsidR="00746A6E" w:rsidRPr="009A338C">
        <w:rPr>
          <w:color w:val="0D0D0D" w:themeColor="text1" w:themeTint="F2"/>
          <w:shd w:val="clear" w:color="auto" w:fill="FFFFFF"/>
        </w:rPr>
        <w:t xml:space="preserve"> набрання чинності 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746A6E" w:rsidRPr="009A338C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D67F6C" w:rsidRPr="009A338C">
        <w:rPr>
          <w:rFonts w:eastAsiaTheme="minorEastAsia"/>
          <w:color w:val="0D0D0D" w:themeColor="text1" w:themeTint="F2"/>
          <w:lang w:eastAsia="en-US"/>
        </w:rPr>
        <w:t>.</w:t>
      </w:r>
      <w:r w:rsidR="00F0484C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367F29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ED268D">
        <w:rPr>
          <w:rFonts w:eastAsiaTheme="minorEastAsia"/>
          <w:color w:val="0D0D0D" w:themeColor="text1" w:themeTint="F2"/>
          <w:lang w:eastAsia="en-US"/>
        </w:rPr>
        <w:t xml:space="preserve"> </w:t>
      </w:r>
    </w:p>
    <w:p w14:paraId="414CB92C" w14:textId="77777777" w:rsidR="00D67F6C" w:rsidRPr="009A338C" w:rsidRDefault="00D67F6C" w:rsidP="00D67F6C">
      <w:pPr>
        <w:pStyle w:val="af3"/>
        <w:ind w:left="567"/>
        <w:rPr>
          <w:rFonts w:eastAsiaTheme="minorEastAsia"/>
          <w:strike/>
          <w:color w:val="0D0D0D" w:themeColor="text1" w:themeTint="F2"/>
          <w:lang w:eastAsia="en-US"/>
        </w:rPr>
      </w:pPr>
    </w:p>
    <w:p w14:paraId="3768B07D" w14:textId="2A8D861D" w:rsidR="002511C5" w:rsidRPr="009A338C" w:rsidRDefault="00395C2A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>П</w:t>
      </w:r>
      <w:r w:rsidR="00D061BA" w:rsidRPr="009A338C">
        <w:rPr>
          <w:rFonts w:eastAsiaTheme="minorEastAsia"/>
          <w:color w:val="0D0D0D" w:themeColor="text1" w:themeTint="F2"/>
          <w:lang w:eastAsia="en-US"/>
        </w:rPr>
        <w:t>латіжні установи</w:t>
      </w:r>
      <w:r w:rsidR="007F6839" w:rsidRPr="009A338C">
        <w:rPr>
          <w:rFonts w:eastAsiaTheme="minorEastAsia"/>
          <w:color w:val="0D0D0D" w:themeColor="text1" w:themeTint="F2"/>
          <w:lang w:eastAsia="en-US"/>
        </w:rPr>
        <w:t>,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CA6C59" w:rsidRPr="009A338C">
        <w:rPr>
          <w:rFonts w:eastAsiaTheme="minorEastAsia"/>
          <w:color w:val="0D0D0D" w:themeColor="text1" w:themeTint="F2"/>
          <w:lang w:eastAsia="en-US"/>
        </w:rPr>
        <w:t>оператори поштового зв’язку</w:t>
      </w:r>
      <w:r w:rsidR="00D061BA" w:rsidRPr="009A338C">
        <w:rPr>
          <w:rFonts w:eastAsiaTheme="minorEastAsia"/>
          <w:color w:val="0D0D0D" w:themeColor="text1" w:themeTint="F2"/>
          <w:lang w:eastAsia="en-US"/>
        </w:rPr>
        <w:t xml:space="preserve">, які </w:t>
      </w:r>
      <w:r w:rsidR="004168C8" w:rsidRPr="009A338C">
        <w:rPr>
          <w:rFonts w:eastAsiaTheme="minorEastAsia"/>
          <w:color w:val="0D0D0D" w:themeColor="text1" w:themeTint="F2"/>
          <w:lang w:eastAsia="en-US"/>
        </w:rPr>
        <w:t xml:space="preserve">станом на день набрання чинності цією постановою </w:t>
      </w:r>
      <w:r w:rsidR="00D061BA" w:rsidRPr="009A338C">
        <w:rPr>
          <w:rFonts w:eastAsiaTheme="minorEastAsia"/>
          <w:color w:val="0D0D0D" w:themeColor="text1" w:themeTint="F2"/>
          <w:lang w:eastAsia="en-US"/>
        </w:rPr>
        <w:t xml:space="preserve">мають право на надання фінансових платіжних послуг з переказу коштів без відкриття рахунку та </w:t>
      </w:r>
      <w:r w:rsidR="00D061BA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="00D061BA"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 xml:space="preserve">у разі наміру </w:t>
      </w:r>
      <w:r w:rsidR="00D84305" w:rsidRPr="009A338C">
        <w:rPr>
          <w:rFonts w:eastAsiaTheme="minorEastAsia"/>
          <w:color w:val="0D0D0D" w:themeColor="text1" w:themeTint="F2"/>
          <w:lang w:eastAsia="en-US"/>
        </w:rPr>
        <w:t>продовжувати надання цих послуг</w:t>
      </w:r>
      <w:r w:rsidR="00C8254C" w:rsidRPr="009A338C">
        <w:rPr>
          <w:rFonts w:eastAsiaTheme="minorEastAsia"/>
          <w:color w:val="0D0D0D" w:themeColor="text1" w:themeTint="F2"/>
          <w:lang w:eastAsia="en-US"/>
        </w:rPr>
        <w:t xml:space="preserve"> з урахуванням </w:t>
      </w:r>
      <w:r w:rsidR="008C40BF" w:rsidRPr="009A338C">
        <w:rPr>
          <w:rFonts w:eastAsiaTheme="minorEastAsia"/>
          <w:color w:val="0D0D0D" w:themeColor="text1" w:themeTint="F2"/>
          <w:lang w:eastAsia="en-US"/>
        </w:rPr>
        <w:t xml:space="preserve">ознак </w:t>
      </w:r>
      <w:r w:rsidR="00323339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="00323339" w:rsidRPr="009A338C">
        <w:rPr>
          <w:color w:val="0D0D0D" w:themeColor="text1" w:themeTint="F2"/>
          <w:shd w:val="clear" w:color="auto" w:fill="FFFFFF"/>
        </w:rPr>
        <w:t>здійснення еквайрингу</w:t>
      </w:r>
      <w:r w:rsidR="007969B4" w:rsidRPr="009A338C">
        <w:rPr>
          <w:color w:val="0D0D0D" w:themeColor="text1" w:themeTint="F2"/>
          <w:shd w:val="clear" w:color="auto" w:fill="FFFFFF"/>
        </w:rPr>
        <w:t xml:space="preserve"> платіжних інструментів</w:t>
      </w:r>
      <w:r w:rsidR="007969B4"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="00DD6E6B" w:rsidRPr="00576FA8">
        <w:rPr>
          <w:rFonts w:eastAsiaTheme="minorEastAsia"/>
          <w:color w:val="0D0D0D" w:themeColor="text1" w:themeTint="F2"/>
          <w:lang w:eastAsia="en-US"/>
        </w:rPr>
        <w:t>подають</w:t>
      </w:r>
      <w:r w:rsidR="00D061BA" w:rsidRPr="009A338C">
        <w:rPr>
          <w:rFonts w:eastAsiaTheme="minorEastAsia"/>
          <w:color w:val="0D0D0D" w:themeColor="text1" w:themeTint="F2"/>
          <w:lang w:eastAsia="en-US"/>
        </w:rPr>
        <w:t xml:space="preserve"> до Національного банку</w:t>
      </w:r>
      <w:r w:rsidR="00470598" w:rsidRPr="009A338C">
        <w:rPr>
          <w:rFonts w:eastAsiaTheme="minorEastAsia"/>
          <w:color w:val="0D0D0D" w:themeColor="text1" w:themeTint="F2"/>
          <w:lang w:eastAsia="en-US"/>
        </w:rPr>
        <w:t xml:space="preserve"> оновлену інформаційну довідку</w:t>
      </w:r>
      <w:r w:rsidR="00CE481C" w:rsidRPr="009A338C">
        <w:rPr>
          <w:rFonts w:eastAsiaTheme="minorEastAsia"/>
          <w:color w:val="0D0D0D" w:themeColor="text1" w:themeTint="F2"/>
          <w:lang w:eastAsia="en-US"/>
        </w:rPr>
        <w:t>, оформлену за формою, наведеною в додатку 5 до Положення № 217,</w:t>
      </w:r>
      <w:r w:rsidR="00746A6E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746A6E" w:rsidRPr="009A338C">
        <w:rPr>
          <w:color w:val="0D0D0D" w:themeColor="text1" w:themeTint="F2"/>
          <w:shd w:val="clear" w:color="auto" w:fill="FFFFFF"/>
        </w:rPr>
        <w:t>протягом трьох місяців з д</w:t>
      </w:r>
      <w:r w:rsidR="00921AD3">
        <w:rPr>
          <w:color w:val="0D0D0D" w:themeColor="text1" w:themeTint="F2"/>
          <w:shd w:val="clear" w:color="auto" w:fill="FFFFFF"/>
        </w:rPr>
        <w:t>ня</w:t>
      </w:r>
      <w:r w:rsidR="00746A6E" w:rsidRPr="009A338C">
        <w:rPr>
          <w:color w:val="0D0D0D" w:themeColor="text1" w:themeTint="F2"/>
          <w:shd w:val="clear" w:color="auto" w:fill="FFFFFF"/>
        </w:rPr>
        <w:t xml:space="preserve"> набрання чинності 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746A6E" w:rsidRPr="009A338C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470598" w:rsidRPr="009A338C">
        <w:rPr>
          <w:color w:val="0D0D0D" w:themeColor="text1" w:themeTint="F2"/>
          <w:shd w:val="clear" w:color="auto" w:fill="FFFFFF"/>
        </w:rPr>
        <w:t>.</w:t>
      </w:r>
    </w:p>
    <w:p w14:paraId="46478DA4" w14:textId="77777777" w:rsidR="002511C5" w:rsidRPr="009A338C" w:rsidRDefault="002511C5" w:rsidP="002511C5">
      <w:pPr>
        <w:pStyle w:val="af3"/>
        <w:rPr>
          <w:rFonts w:eastAsiaTheme="minorEastAsia"/>
          <w:color w:val="0D0D0D" w:themeColor="text1" w:themeTint="F2"/>
          <w:lang w:eastAsia="en-US"/>
        </w:rPr>
      </w:pPr>
    </w:p>
    <w:p w14:paraId="66CE42DC" w14:textId="04D61584" w:rsidR="00534670" w:rsidRDefault="009368A3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>Установи, які мають право на надання фінансової платіжної послуги з переказу коштів без відкриття рахунку</w:t>
      </w:r>
      <w:r w:rsidR="00BE52BD" w:rsidRPr="009A338C">
        <w:rPr>
          <w:rFonts w:eastAsiaTheme="minorEastAsia"/>
          <w:color w:val="0D0D0D" w:themeColor="text1" w:themeTint="F2"/>
          <w:lang w:eastAsia="en-US"/>
        </w:rPr>
        <w:t xml:space="preserve"> та </w:t>
      </w:r>
      <w:r w:rsidR="009D4EE4" w:rsidRPr="009A338C">
        <w:rPr>
          <w:rFonts w:eastAsiaTheme="minorEastAsia"/>
          <w:color w:val="0D0D0D" w:themeColor="text1" w:themeTint="F2"/>
          <w:lang w:eastAsia="en-US"/>
        </w:rPr>
        <w:t>у діяльності яких відсутні ознаки</w:t>
      </w:r>
      <w:r w:rsidR="00331E8E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331E8E" w:rsidRPr="002071FE">
        <w:rPr>
          <w:rFonts w:eastAsiaTheme="minorEastAsia"/>
          <w:color w:val="0D0D0D" w:themeColor="text1" w:themeTint="F2"/>
          <w:lang w:eastAsia="en-US"/>
        </w:rPr>
        <w:t xml:space="preserve">надання фінансової платіжної послуги </w:t>
      </w:r>
      <w:r w:rsidR="009D4EE4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="00BE52BD"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подають </w:t>
      </w:r>
      <w:r w:rsidR="00B56255" w:rsidRPr="009A338C">
        <w:rPr>
          <w:rFonts w:eastAsiaTheme="minorEastAsia"/>
          <w:color w:val="0D0D0D" w:themeColor="text1" w:themeTint="F2"/>
          <w:lang w:eastAsia="en-US"/>
        </w:rPr>
        <w:t xml:space="preserve">до Національного банку </w:t>
      </w:r>
      <w:r w:rsidR="00B47E3E" w:rsidRPr="009A338C">
        <w:rPr>
          <w:color w:val="0D0D0D" w:themeColor="text1" w:themeTint="F2"/>
          <w:shd w:val="clear" w:color="auto" w:fill="FFFFFF"/>
        </w:rPr>
        <w:t>протягом трьох місяців з д</w:t>
      </w:r>
      <w:r w:rsidR="004B37E9">
        <w:rPr>
          <w:color w:val="0D0D0D" w:themeColor="text1" w:themeTint="F2"/>
          <w:shd w:val="clear" w:color="auto" w:fill="FFFFFF"/>
        </w:rPr>
        <w:t>ня</w:t>
      </w:r>
      <w:r w:rsidR="00B47E3E" w:rsidRPr="009A338C">
        <w:rPr>
          <w:color w:val="0D0D0D" w:themeColor="text1" w:themeTint="F2"/>
          <w:shd w:val="clear" w:color="auto" w:fill="FFFFFF"/>
        </w:rPr>
        <w:t xml:space="preserve"> набрання чинності 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B47E3E" w:rsidRPr="009A338C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B47E3E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167EE9" w:rsidRPr="009A338C">
        <w:rPr>
          <w:rFonts w:eastAsiaTheme="minorEastAsia"/>
          <w:color w:val="0D0D0D" w:themeColor="text1" w:themeTint="F2"/>
          <w:lang w:eastAsia="en-US"/>
        </w:rPr>
        <w:t xml:space="preserve">запевнення про те, що </w:t>
      </w:r>
      <w:r w:rsidR="003F5FDF" w:rsidRPr="009A338C">
        <w:rPr>
          <w:rFonts w:eastAsiaTheme="minorEastAsia"/>
          <w:color w:val="0D0D0D" w:themeColor="text1" w:themeTint="F2"/>
          <w:lang w:eastAsia="en-US"/>
        </w:rPr>
        <w:t xml:space="preserve">у діяльності </w:t>
      </w:r>
      <w:r w:rsidR="00167EE9" w:rsidRPr="009A338C">
        <w:rPr>
          <w:rFonts w:eastAsiaTheme="minorEastAsia"/>
          <w:color w:val="0D0D0D" w:themeColor="text1" w:themeTint="F2"/>
          <w:lang w:eastAsia="en-US"/>
        </w:rPr>
        <w:t>так</w:t>
      </w:r>
      <w:r w:rsidR="003F5FDF" w:rsidRPr="009A338C">
        <w:rPr>
          <w:rFonts w:eastAsiaTheme="minorEastAsia"/>
          <w:color w:val="0D0D0D" w:themeColor="text1" w:themeTint="F2"/>
          <w:lang w:eastAsia="en-US"/>
        </w:rPr>
        <w:t>их</w:t>
      </w:r>
      <w:r w:rsidR="00167EE9" w:rsidRPr="009A338C">
        <w:rPr>
          <w:rFonts w:eastAsiaTheme="minorEastAsia"/>
          <w:color w:val="0D0D0D" w:themeColor="text1" w:themeTint="F2"/>
          <w:lang w:eastAsia="en-US"/>
        </w:rPr>
        <w:t xml:space="preserve"> установ </w:t>
      </w:r>
      <w:r w:rsidR="003F5FDF" w:rsidRPr="009A338C">
        <w:rPr>
          <w:rFonts w:eastAsiaTheme="minorEastAsia"/>
          <w:color w:val="0D0D0D" w:themeColor="text1" w:themeTint="F2"/>
          <w:lang w:eastAsia="en-US"/>
        </w:rPr>
        <w:t xml:space="preserve">відсутні ознаки </w:t>
      </w:r>
      <w:r w:rsidR="00331E8E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</w:t>
      </w:r>
      <w:r w:rsidR="00331E8E">
        <w:rPr>
          <w:rFonts w:eastAsiaTheme="minorEastAsia"/>
          <w:color w:val="0D0D0D" w:themeColor="text1" w:themeTint="F2"/>
          <w:lang w:eastAsia="en-US"/>
        </w:rPr>
        <w:t>жної послуги</w:t>
      </w:r>
      <w:r w:rsidR="00331E8E" w:rsidRPr="009A338C">
        <w:rPr>
          <w:color w:val="0D0D0D" w:themeColor="text1" w:themeTint="F2"/>
          <w:shd w:val="clear" w:color="auto" w:fill="FFFFFF"/>
        </w:rPr>
        <w:t xml:space="preserve"> </w:t>
      </w:r>
      <w:r w:rsidR="003F5FDF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="00EF621E">
        <w:rPr>
          <w:rFonts w:eastAsiaTheme="minorEastAsia"/>
          <w:color w:val="0D0D0D" w:themeColor="text1" w:themeTint="F2"/>
          <w:lang w:eastAsia="en-US"/>
        </w:rPr>
        <w:t>, та інформаційну довідку</w:t>
      </w:r>
      <w:r w:rsidR="004A59D9">
        <w:rPr>
          <w:rFonts w:eastAsiaTheme="minorEastAsia"/>
          <w:color w:val="0D0D0D" w:themeColor="text1" w:themeTint="F2"/>
          <w:lang w:eastAsia="en-US"/>
        </w:rPr>
        <w:t xml:space="preserve"> / оновлену інформаційну довідку (у разі її подання до Національного банку)</w:t>
      </w:r>
      <w:r w:rsidR="00EF621E">
        <w:rPr>
          <w:rFonts w:eastAsiaTheme="minorEastAsia"/>
          <w:color w:val="0D0D0D" w:themeColor="text1" w:themeTint="F2"/>
          <w:lang w:eastAsia="en-US"/>
        </w:rPr>
        <w:t xml:space="preserve">, </w:t>
      </w:r>
      <w:r w:rsidR="00EF621E" w:rsidRPr="009A338C">
        <w:rPr>
          <w:rFonts w:eastAsiaTheme="minorEastAsia"/>
          <w:color w:val="0D0D0D" w:themeColor="text1" w:themeTint="F2"/>
          <w:lang w:eastAsia="en-US"/>
        </w:rPr>
        <w:t>оформлену за формою, наведеною в додатку 5 до Положення № 217</w:t>
      </w:r>
      <w:r w:rsidRPr="009A338C">
        <w:rPr>
          <w:rFonts w:eastAsiaTheme="minorEastAsia"/>
          <w:color w:val="0D0D0D" w:themeColor="text1" w:themeTint="F2"/>
          <w:lang w:eastAsia="en-US"/>
        </w:rPr>
        <w:t>.</w:t>
      </w:r>
      <w:r w:rsidR="00167EE9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</w:p>
    <w:p w14:paraId="1061127D" w14:textId="77777777" w:rsidR="00867639" w:rsidRPr="00867639" w:rsidRDefault="00867639" w:rsidP="00867639">
      <w:pPr>
        <w:pStyle w:val="af3"/>
        <w:rPr>
          <w:rFonts w:eastAsiaTheme="minorEastAsia"/>
          <w:color w:val="0D0D0D" w:themeColor="text1" w:themeTint="F2"/>
          <w:lang w:eastAsia="en-US"/>
        </w:rPr>
      </w:pPr>
    </w:p>
    <w:p w14:paraId="4C205B72" w14:textId="4969A6FE" w:rsidR="00867639" w:rsidRPr="009A338C" w:rsidRDefault="00867639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Платіжні установи, оператори поштового зв’язку, які станом на день набрання чинності цією постановою мають право на надання фінансових </w:t>
      </w:r>
      <w:r w:rsidRPr="009A338C">
        <w:rPr>
          <w:rFonts w:eastAsiaTheme="minorEastAsia"/>
          <w:color w:val="0D0D0D" w:themeColor="text1" w:themeTint="F2"/>
          <w:lang w:eastAsia="en-US"/>
        </w:rPr>
        <w:lastRenderedPageBreak/>
        <w:t xml:space="preserve">платіжних послуг з переказу коштів без відкриття рахунку та </w:t>
      </w:r>
      <w:r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Pr="00576FA8">
        <w:rPr>
          <w:rFonts w:eastAsiaTheme="minorEastAsia"/>
          <w:color w:val="0D0D0D" w:themeColor="text1" w:themeTint="F2"/>
          <w:lang w:eastAsia="en-US"/>
        </w:rPr>
        <w:t xml:space="preserve">у разі </w:t>
      </w:r>
      <w:r>
        <w:rPr>
          <w:rFonts w:eastAsiaTheme="minorEastAsia"/>
          <w:color w:val="0D0D0D" w:themeColor="text1" w:themeTint="F2"/>
          <w:lang w:eastAsia="en-US"/>
        </w:rPr>
        <w:t xml:space="preserve">відсутності </w:t>
      </w:r>
      <w:r w:rsidRPr="00576FA8">
        <w:rPr>
          <w:rFonts w:eastAsiaTheme="minorEastAsia"/>
          <w:color w:val="0D0D0D" w:themeColor="text1" w:themeTint="F2"/>
          <w:lang w:eastAsia="en-US"/>
        </w:rPr>
        <w:t xml:space="preserve">наміру 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продовжувати надання цих послуг з урахуванням ознак </w:t>
      </w:r>
      <w:r w:rsidR="00641CE5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</w:t>
      </w:r>
      <w:r w:rsidR="00641CE5">
        <w:rPr>
          <w:rFonts w:eastAsiaTheme="minorEastAsia"/>
          <w:color w:val="0D0D0D" w:themeColor="text1" w:themeTint="F2"/>
          <w:lang w:eastAsia="en-US"/>
        </w:rPr>
        <w:t>жної послуги</w:t>
      </w:r>
      <w:r w:rsidR="00641CE5" w:rsidRPr="009A338C">
        <w:rPr>
          <w:color w:val="0D0D0D" w:themeColor="text1" w:themeTint="F2"/>
          <w:shd w:val="clear" w:color="auto" w:fill="FFFFFF"/>
        </w:rPr>
        <w:t xml:space="preserve"> здійснення еквайрингу</w:t>
      </w:r>
      <w:r w:rsidRPr="009A338C">
        <w:rPr>
          <w:color w:val="0D0D0D" w:themeColor="text1" w:themeTint="F2"/>
          <w:shd w:val="clear" w:color="auto" w:fill="FFFFFF"/>
        </w:rPr>
        <w:t xml:space="preserve"> платіжних інструментів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="00420F24" w:rsidRPr="009A338C">
        <w:rPr>
          <w:color w:val="0D0D0D" w:themeColor="text1" w:themeTint="F2"/>
          <w:shd w:val="clear" w:color="auto" w:fill="FFFFFF"/>
        </w:rPr>
        <w:t>зобов’язані протягом трьох місяців з д</w:t>
      </w:r>
      <w:r w:rsidR="00420F24">
        <w:rPr>
          <w:color w:val="0D0D0D" w:themeColor="text1" w:themeTint="F2"/>
          <w:shd w:val="clear" w:color="auto" w:fill="FFFFFF"/>
        </w:rPr>
        <w:t>ня</w:t>
      </w:r>
      <w:r w:rsidR="00420F24" w:rsidRPr="009A338C">
        <w:rPr>
          <w:color w:val="0D0D0D" w:themeColor="text1" w:themeTint="F2"/>
          <w:shd w:val="clear" w:color="auto" w:fill="FFFFFF"/>
        </w:rPr>
        <w:t xml:space="preserve"> набрання чинності ціє</w:t>
      </w:r>
      <w:r w:rsidR="00420F24">
        <w:rPr>
          <w:color w:val="0D0D0D" w:themeColor="text1" w:themeTint="F2"/>
          <w:shd w:val="clear" w:color="auto" w:fill="FFFFFF"/>
        </w:rPr>
        <w:t>ю</w:t>
      </w:r>
      <w:r w:rsidR="00420F24" w:rsidRPr="009A338C">
        <w:rPr>
          <w:color w:val="0D0D0D" w:themeColor="text1" w:themeTint="F2"/>
          <w:shd w:val="clear" w:color="auto" w:fill="FFFFFF"/>
        </w:rPr>
        <w:t xml:space="preserve"> постанов</w:t>
      </w:r>
      <w:r w:rsidR="00420F24">
        <w:rPr>
          <w:color w:val="0D0D0D" w:themeColor="text1" w:themeTint="F2"/>
          <w:shd w:val="clear" w:color="auto" w:fill="FFFFFF"/>
        </w:rPr>
        <w:t>ою</w:t>
      </w:r>
      <w:r w:rsidR="00420F24" w:rsidRPr="009A338C">
        <w:rPr>
          <w:color w:val="0D0D0D" w:themeColor="text1" w:themeTint="F2"/>
          <w:shd w:val="clear" w:color="auto" w:fill="FFFFFF"/>
        </w:rPr>
        <w:t xml:space="preserve"> звернутися до Національного банку </w:t>
      </w:r>
      <w:r w:rsidR="00420F24" w:rsidRPr="00535158">
        <w:rPr>
          <w:color w:val="0D0D0D" w:themeColor="text1" w:themeTint="F2"/>
          <w:shd w:val="clear" w:color="auto" w:fill="FFFFFF"/>
        </w:rPr>
        <w:t>для</w:t>
      </w:r>
      <w:r w:rsidR="00420F24" w:rsidRPr="009A338C">
        <w:rPr>
          <w:color w:val="0D0D0D" w:themeColor="text1" w:themeTint="F2"/>
          <w:shd w:val="clear" w:color="auto" w:fill="FFFFFF"/>
        </w:rPr>
        <w:t xml:space="preserve"> </w:t>
      </w:r>
      <w:r w:rsidR="00420F24">
        <w:rPr>
          <w:color w:val="0D0D0D" w:themeColor="text1" w:themeTint="F2"/>
        </w:rPr>
        <w:t>звуження</w:t>
      </w:r>
      <w:r w:rsidR="00420F24" w:rsidRPr="009A338C">
        <w:rPr>
          <w:color w:val="0D0D0D" w:themeColor="text1" w:themeTint="F2"/>
        </w:rPr>
        <w:t xml:space="preserve"> обсягу авторизації діяльності з надання фінансових платіжних послуг</w:t>
      </w:r>
      <w:r w:rsidR="00420F24" w:rsidRPr="009A338C">
        <w:rPr>
          <w:color w:val="0D0D0D" w:themeColor="text1" w:themeTint="F2"/>
          <w:shd w:val="clear" w:color="auto" w:fill="FFFFFF"/>
        </w:rPr>
        <w:t>, у порядку, визначеному Положенням № 217</w:t>
      </w:r>
      <w:r w:rsidR="00420F24">
        <w:rPr>
          <w:color w:val="0D0D0D" w:themeColor="text1" w:themeTint="F2"/>
          <w:shd w:val="clear" w:color="auto" w:fill="FFFFFF"/>
        </w:rPr>
        <w:t>.</w:t>
      </w:r>
      <w:r w:rsidR="00641CE5">
        <w:rPr>
          <w:color w:val="0D0D0D" w:themeColor="text1" w:themeTint="F2"/>
          <w:shd w:val="clear" w:color="auto" w:fill="FFFFFF"/>
        </w:rPr>
        <w:t xml:space="preserve"> </w:t>
      </w:r>
    </w:p>
    <w:p w14:paraId="04F0E479" w14:textId="77777777" w:rsidR="009368A3" w:rsidRPr="009A338C" w:rsidRDefault="009368A3" w:rsidP="009368A3">
      <w:pPr>
        <w:pStyle w:val="af3"/>
        <w:ind w:left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</w:p>
    <w:p w14:paraId="6EB0742C" w14:textId="290F4ABB" w:rsidR="007A334C" w:rsidRPr="009A338C" w:rsidRDefault="00AC696A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>Д</w:t>
      </w:r>
      <w:r w:rsidR="007A334C" w:rsidRPr="009A338C">
        <w:rPr>
          <w:rFonts w:eastAsiaTheme="minorEastAsia"/>
          <w:color w:val="0D0D0D" w:themeColor="text1" w:themeTint="F2"/>
          <w:lang w:eastAsia="en-US"/>
        </w:rPr>
        <w:t xml:space="preserve">окументи, визначені </w:t>
      </w:r>
      <w:r w:rsidR="00267CDF" w:rsidRPr="009A338C">
        <w:rPr>
          <w:rFonts w:eastAsiaTheme="minorEastAsia"/>
          <w:color w:val="0D0D0D" w:themeColor="text1" w:themeTint="F2"/>
          <w:lang w:eastAsia="en-US"/>
        </w:rPr>
        <w:t xml:space="preserve">у </w:t>
      </w:r>
      <w:r w:rsidR="00956E8C">
        <w:rPr>
          <w:rFonts w:eastAsiaTheme="minorEastAsia"/>
          <w:color w:val="0D0D0D" w:themeColor="text1" w:themeTint="F2"/>
          <w:lang w:eastAsia="en-US"/>
        </w:rPr>
        <w:t xml:space="preserve">пунктах 3-5 </w:t>
      </w:r>
      <w:r w:rsidR="00B92A2F" w:rsidRPr="009A338C">
        <w:rPr>
          <w:rFonts w:eastAsiaTheme="minorEastAsia"/>
          <w:color w:val="0D0D0D" w:themeColor="text1" w:themeTint="F2"/>
          <w:lang w:eastAsia="en-US"/>
        </w:rPr>
        <w:t>ц</w:t>
      </w:r>
      <w:r w:rsidR="00B56255" w:rsidRPr="009A338C">
        <w:rPr>
          <w:rFonts w:eastAsiaTheme="minorEastAsia"/>
          <w:color w:val="0D0D0D" w:themeColor="text1" w:themeTint="F2"/>
          <w:lang w:eastAsia="en-US"/>
        </w:rPr>
        <w:t>і</w:t>
      </w:r>
      <w:r w:rsidR="00956E8C">
        <w:rPr>
          <w:rFonts w:eastAsiaTheme="minorEastAsia"/>
          <w:color w:val="0D0D0D" w:themeColor="text1" w:themeTint="F2"/>
          <w:lang w:eastAsia="en-US"/>
        </w:rPr>
        <w:t>єї</w:t>
      </w:r>
      <w:r w:rsidR="00B56255" w:rsidRPr="009A338C">
        <w:rPr>
          <w:rFonts w:eastAsiaTheme="minorEastAsia"/>
          <w:color w:val="0D0D0D" w:themeColor="text1" w:themeTint="F2"/>
          <w:lang w:eastAsia="en-US"/>
        </w:rPr>
        <w:t xml:space="preserve"> постанов</w:t>
      </w:r>
      <w:r w:rsidR="00956E8C">
        <w:rPr>
          <w:rFonts w:eastAsiaTheme="minorEastAsia"/>
          <w:color w:val="0D0D0D" w:themeColor="text1" w:themeTint="F2"/>
          <w:lang w:eastAsia="en-US"/>
        </w:rPr>
        <w:t>и</w:t>
      </w:r>
      <w:r w:rsidR="00B56255" w:rsidRPr="009A338C">
        <w:rPr>
          <w:rFonts w:eastAsiaTheme="minorEastAsia"/>
          <w:color w:val="0D0D0D" w:themeColor="text1" w:themeTint="F2"/>
          <w:lang w:eastAsia="en-US"/>
        </w:rPr>
        <w:t>, подаються</w:t>
      </w:r>
      <w:r w:rsidR="00B92A2F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7A334C" w:rsidRPr="009A338C">
        <w:rPr>
          <w:rFonts w:eastAsiaTheme="minorEastAsia"/>
          <w:color w:val="0D0D0D" w:themeColor="text1" w:themeTint="F2"/>
          <w:lang w:eastAsia="en-US"/>
        </w:rPr>
        <w:t xml:space="preserve">з дотриманням вимог, установлених Положенням про порядок здійснення адміністративного провадження, загальні вимоги до документів і порядок їх подання до Національного банку України в межах окремих процедур, затвердженим постановою Правління Національного банку України від 29 грудня 2023 року № 200 (зі змінами). </w:t>
      </w:r>
    </w:p>
    <w:p w14:paraId="151B82CB" w14:textId="77777777" w:rsidR="00396B62" w:rsidRPr="009A338C" w:rsidRDefault="00396B62" w:rsidP="00396B62">
      <w:pPr>
        <w:pStyle w:val="af3"/>
        <w:ind w:left="567"/>
        <w:rPr>
          <w:rFonts w:eastAsiaTheme="minorEastAsia"/>
          <w:color w:val="0D0D0D" w:themeColor="text1" w:themeTint="F2"/>
          <w:lang w:eastAsia="en-US"/>
        </w:rPr>
      </w:pPr>
    </w:p>
    <w:p w14:paraId="1335E653" w14:textId="0ABF092D" w:rsidR="00DD6E6B" w:rsidRPr="00576FA8" w:rsidRDefault="00396B62" w:rsidP="00DD6E6B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Національний банк розглядає </w:t>
      </w:r>
      <w:r w:rsidR="00A97038" w:rsidRPr="009A338C">
        <w:rPr>
          <w:rFonts w:eastAsiaTheme="minorEastAsia"/>
          <w:color w:val="0D0D0D" w:themeColor="text1" w:themeTint="F2"/>
          <w:lang w:eastAsia="en-US"/>
        </w:rPr>
        <w:t>інформаційні дов</w:t>
      </w:r>
      <w:r w:rsidR="00EF621E">
        <w:rPr>
          <w:rFonts w:eastAsiaTheme="minorEastAsia"/>
          <w:color w:val="0D0D0D" w:themeColor="text1" w:themeTint="F2"/>
          <w:lang w:eastAsia="en-US"/>
        </w:rPr>
        <w:t>ідки, визначені у пунктах 3-5</w:t>
      </w:r>
      <w:r w:rsidR="00A97038" w:rsidRPr="009A338C">
        <w:rPr>
          <w:rFonts w:eastAsiaTheme="minorEastAsia"/>
          <w:color w:val="0D0D0D" w:themeColor="text1" w:themeTint="F2"/>
          <w:lang w:eastAsia="en-US"/>
        </w:rPr>
        <w:t xml:space="preserve"> цієї постанови</w:t>
      </w:r>
      <w:r w:rsidR="00270C49">
        <w:rPr>
          <w:rFonts w:eastAsiaTheme="minorEastAsia"/>
          <w:color w:val="0D0D0D" w:themeColor="text1" w:themeTint="F2"/>
          <w:lang w:eastAsia="en-US"/>
        </w:rPr>
        <w:t>,</w:t>
      </w:r>
      <w:r w:rsidR="00A97038" w:rsidRPr="009A338C">
        <w:rPr>
          <w:rFonts w:eastAsiaTheme="minorEastAsia"/>
          <w:color w:val="0D0D0D" w:themeColor="text1" w:themeTint="F2"/>
          <w:lang w:eastAsia="en-US"/>
        </w:rPr>
        <w:t xml:space="preserve"> у порядку, визначеному</w:t>
      </w:r>
      <w:r w:rsidR="0089157A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3F63E7">
        <w:rPr>
          <w:rFonts w:eastAsiaTheme="minorEastAsia"/>
          <w:color w:val="0D0D0D" w:themeColor="text1" w:themeTint="F2"/>
          <w:lang w:eastAsia="en-US"/>
        </w:rPr>
        <w:t>у Положенні</w:t>
      </w:r>
      <w:r w:rsidR="0089157A" w:rsidRPr="009A338C">
        <w:rPr>
          <w:rFonts w:eastAsiaTheme="minorEastAsia"/>
          <w:color w:val="0D0D0D" w:themeColor="text1" w:themeTint="F2"/>
          <w:lang w:eastAsia="en-US"/>
        </w:rPr>
        <w:t xml:space="preserve"> № 199</w:t>
      </w:r>
      <w:r w:rsidR="003F63E7">
        <w:rPr>
          <w:rFonts w:eastAsiaTheme="minorEastAsia"/>
          <w:color w:val="0D0D0D" w:themeColor="text1" w:themeTint="F2"/>
          <w:lang w:eastAsia="en-US"/>
        </w:rPr>
        <w:t>, Положенні</w:t>
      </w:r>
      <w:r w:rsidR="0089157A" w:rsidRPr="009A338C">
        <w:rPr>
          <w:rFonts w:eastAsiaTheme="minorEastAsia"/>
          <w:color w:val="0D0D0D" w:themeColor="text1" w:themeTint="F2"/>
          <w:lang w:eastAsia="en-US"/>
        </w:rPr>
        <w:t xml:space="preserve"> № 217 для відповідних </w:t>
      </w:r>
      <w:r w:rsidR="0053451D">
        <w:rPr>
          <w:rFonts w:eastAsiaTheme="minorEastAsia"/>
          <w:color w:val="0D0D0D" w:themeColor="text1" w:themeTint="F2"/>
          <w:lang w:eastAsia="en-US"/>
        </w:rPr>
        <w:t>установ</w:t>
      </w:r>
      <w:r w:rsidR="004E76DD">
        <w:rPr>
          <w:rFonts w:eastAsiaTheme="minorEastAsia"/>
          <w:color w:val="0D0D0D" w:themeColor="text1" w:themeTint="F2"/>
          <w:lang w:eastAsia="en-US"/>
        </w:rPr>
        <w:t xml:space="preserve">. </w:t>
      </w:r>
    </w:p>
    <w:p w14:paraId="0265C170" w14:textId="77777777" w:rsidR="009368A3" w:rsidRPr="009A338C" w:rsidRDefault="009368A3" w:rsidP="009368A3">
      <w:pPr>
        <w:pStyle w:val="af3"/>
        <w:ind w:left="567"/>
        <w:rPr>
          <w:rFonts w:eastAsiaTheme="minorEastAsia"/>
          <w:color w:val="0D0D0D" w:themeColor="text1" w:themeTint="F2"/>
          <w:lang w:eastAsia="en-US"/>
        </w:rPr>
      </w:pPr>
    </w:p>
    <w:p w14:paraId="14BA8622" w14:textId="4B7616B3" w:rsidR="00550D4D" w:rsidRPr="009A338C" w:rsidRDefault="003B287C" w:rsidP="00B618DF">
      <w:pPr>
        <w:pStyle w:val="af3"/>
        <w:numPr>
          <w:ilvl w:val="0"/>
          <w:numId w:val="5"/>
        </w:numPr>
        <w:ind w:left="0" w:firstLine="567"/>
        <w:rPr>
          <w:color w:val="0D0D0D" w:themeColor="text1" w:themeTint="F2"/>
          <w:shd w:val="clear" w:color="auto" w:fill="FFFFFF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Установи, які мають право на надання фінансової платіжної послуги з переказу коштів без відкриття рахунку та у діяльності яких наявні ознаки </w:t>
      </w:r>
      <w:r w:rsidR="00641CE5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</w:t>
      </w:r>
      <w:r w:rsidR="00641CE5">
        <w:rPr>
          <w:rFonts w:eastAsiaTheme="minorEastAsia"/>
          <w:color w:val="0D0D0D" w:themeColor="text1" w:themeTint="F2"/>
          <w:lang w:eastAsia="en-US"/>
        </w:rPr>
        <w:t>жної послуги</w:t>
      </w:r>
      <w:r w:rsidR="00641CE5" w:rsidRPr="009A338C">
        <w:rPr>
          <w:color w:val="0D0D0D" w:themeColor="text1" w:themeTint="F2"/>
          <w:shd w:val="clear" w:color="auto" w:fill="FFFFFF"/>
        </w:rPr>
        <w:t xml:space="preserve"> здійснення еквайрингу </w:t>
      </w:r>
      <w:r w:rsidRPr="009A338C">
        <w:rPr>
          <w:color w:val="0D0D0D" w:themeColor="text1" w:themeTint="F2"/>
          <w:shd w:val="clear" w:color="auto" w:fill="FFFFFF"/>
        </w:rPr>
        <w:t>платіжних інструментів</w:t>
      </w:r>
      <w:r w:rsidR="00550D4D" w:rsidRPr="009A338C">
        <w:rPr>
          <w:color w:val="0D0D0D" w:themeColor="text1" w:themeTint="F2"/>
          <w:shd w:val="clear" w:color="auto" w:fill="FFFFFF"/>
        </w:rPr>
        <w:t>,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7F70DF" w:rsidRPr="009A338C">
        <w:rPr>
          <w:color w:val="0D0D0D" w:themeColor="text1" w:themeTint="F2"/>
          <w:shd w:val="clear" w:color="auto" w:fill="FFFFFF"/>
        </w:rPr>
        <w:t xml:space="preserve">мають право </w:t>
      </w:r>
      <w:r w:rsidR="00DB0D9A" w:rsidRPr="009A338C">
        <w:rPr>
          <w:color w:val="0D0D0D" w:themeColor="text1" w:themeTint="F2"/>
          <w:shd w:val="clear" w:color="auto" w:fill="FFFFFF"/>
        </w:rPr>
        <w:t xml:space="preserve">продовжувати </w:t>
      </w:r>
      <w:r w:rsidR="00B72435" w:rsidRPr="009A338C">
        <w:rPr>
          <w:rFonts w:eastAsiaTheme="minorEastAsia"/>
          <w:color w:val="0D0D0D" w:themeColor="text1" w:themeTint="F2"/>
          <w:lang w:eastAsia="en-US"/>
        </w:rPr>
        <w:t xml:space="preserve">здійснювати діяльність, у якій наявні ознаки </w:t>
      </w:r>
      <w:r w:rsidR="00D01B64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платіжної послуги</w:t>
      </w:r>
      <w:r w:rsidR="00D01B64" w:rsidRPr="009A338C">
        <w:rPr>
          <w:color w:val="0D0D0D" w:themeColor="text1" w:themeTint="F2"/>
          <w:shd w:val="clear" w:color="auto" w:fill="FFFFFF"/>
        </w:rPr>
        <w:t xml:space="preserve"> </w:t>
      </w:r>
      <w:r w:rsidR="00B72435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="00B72435" w:rsidRPr="009A338C">
        <w:rPr>
          <w:rFonts w:eastAsiaTheme="minorEastAsia"/>
          <w:color w:val="0D0D0D" w:themeColor="text1" w:themeTint="F2"/>
          <w:lang w:eastAsia="en-US"/>
        </w:rPr>
        <w:t xml:space="preserve">, </w:t>
      </w:r>
      <w:r w:rsidR="00BC5E9F" w:rsidRPr="009A338C">
        <w:rPr>
          <w:color w:val="0D0D0D" w:themeColor="text1" w:themeTint="F2"/>
          <w:shd w:val="clear" w:color="auto" w:fill="FFFFFF"/>
        </w:rPr>
        <w:t>на підставі наявної ліцензії</w:t>
      </w:r>
      <w:r w:rsidR="00D721F6" w:rsidRPr="009A338C">
        <w:rPr>
          <w:color w:val="0D0D0D" w:themeColor="text1" w:themeTint="F2"/>
          <w:shd w:val="clear" w:color="auto" w:fill="FFFFFF"/>
        </w:rPr>
        <w:t xml:space="preserve"> на надання фінансових платіжних послуг</w:t>
      </w:r>
      <w:r w:rsidR="000107E7" w:rsidRPr="009A338C">
        <w:rPr>
          <w:color w:val="0D0D0D" w:themeColor="text1" w:themeTint="F2"/>
          <w:shd w:val="clear" w:color="auto" w:fill="FFFFFF"/>
        </w:rPr>
        <w:t xml:space="preserve"> / ліцензії на діяльність фінансової компанії</w:t>
      </w:r>
      <w:r w:rsidR="00BC5E9F" w:rsidRPr="009A338C">
        <w:rPr>
          <w:color w:val="0D0D0D" w:themeColor="text1" w:themeTint="F2"/>
          <w:shd w:val="clear" w:color="auto" w:fill="FFFFFF"/>
        </w:rPr>
        <w:t xml:space="preserve"> </w:t>
      </w:r>
      <w:r w:rsidR="00DD6E6B" w:rsidRPr="00576FA8">
        <w:rPr>
          <w:color w:val="0D0D0D" w:themeColor="text1" w:themeTint="F2"/>
          <w:shd w:val="clear" w:color="auto" w:fill="FFFFFF"/>
        </w:rPr>
        <w:t>протягом шести місяців з дня набрання чинності ціє</w:t>
      </w:r>
      <w:r w:rsidR="00843593">
        <w:rPr>
          <w:color w:val="0D0D0D" w:themeColor="text1" w:themeTint="F2"/>
          <w:shd w:val="clear" w:color="auto" w:fill="FFFFFF"/>
        </w:rPr>
        <w:t>ю</w:t>
      </w:r>
      <w:r w:rsidR="00DD6E6B" w:rsidRPr="00576FA8">
        <w:rPr>
          <w:color w:val="0D0D0D" w:themeColor="text1" w:themeTint="F2"/>
          <w:shd w:val="clear" w:color="auto" w:fill="FFFFFF"/>
        </w:rPr>
        <w:t xml:space="preserve"> постанов</w:t>
      </w:r>
      <w:r w:rsidR="00843593">
        <w:rPr>
          <w:color w:val="0D0D0D" w:themeColor="text1" w:themeTint="F2"/>
          <w:shd w:val="clear" w:color="auto" w:fill="FFFFFF"/>
        </w:rPr>
        <w:t>ою</w:t>
      </w:r>
      <w:r w:rsidR="009B3ECC">
        <w:rPr>
          <w:color w:val="0D0D0D" w:themeColor="text1" w:themeTint="F2"/>
          <w:shd w:val="clear" w:color="auto" w:fill="FFFFFF"/>
        </w:rPr>
        <w:t>.</w:t>
      </w:r>
      <w:r w:rsidR="00D01B64">
        <w:rPr>
          <w:color w:val="0D0D0D" w:themeColor="text1" w:themeTint="F2"/>
          <w:shd w:val="clear" w:color="auto" w:fill="FFFFFF"/>
        </w:rPr>
        <w:t xml:space="preserve"> </w:t>
      </w:r>
    </w:p>
    <w:p w14:paraId="52B892C8" w14:textId="38760BCE" w:rsidR="0060113B" w:rsidRPr="009A338C" w:rsidRDefault="00550D4D" w:rsidP="00350AA0">
      <w:pPr>
        <w:ind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color w:val="0D0D0D" w:themeColor="text1" w:themeTint="F2"/>
          <w:shd w:val="clear" w:color="auto" w:fill="FFFFFF"/>
        </w:rPr>
        <w:t xml:space="preserve">Вимоги </w:t>
      </w:r>
      <w:r w:rsidR="00F946A3" w:rsidRPr="009A338C">
        <w:rPr>
          <w:color w:val="0D0D0D" w:themeColor="text1" w:themeTint="F2"/>
          <w:shd w:val="clear" w:color="auto" w:fill="FFFFFF"/>
        </w:rPr>
        <w:t xml:space="preserve">абзацу першого </w:t>
      </w:r>
      <w:r w:rsidRPr="009A338C">
        <w:rPr>
          <w:color w:val="0D0D0D" w:themeColor="text1" w:themeTint="F2"/>
          <w:shd w:val="clear" w:color="auto" w:fill="FFFFFF"/>
        </w:rPr>
        <w:t xml:space="preserve">пункту </w:t>
      </w:r>
      <w:r w:rsidR="00384EDE">
        <w:rPr>
          <w:color w:val="0D0D0D" w:themeColor="text1" w:themeTint="F2"/>
          <w:shd w:val="clear" w:color="auto" w:fill="FFFFFF"/>
        </w:rPr>
        <w:t>9</w:t>
      </w:r>
      <w:r w:rsidRPr="009A338C">
        <w:rPr>
          <w:color w:val="0D0D0D" w:themeColor="text1" w:themeTint="F2"/>
          <w:shd w:val="clear" w:color="auto" w:fill="FFFFFF"/>
        </w:rPr>
        <w:t xml:space="preserve"> цієї постанови не застосовуються до у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станов, які мають право на надання фінансової платіжної послуги з переказу коштів без відкриття рахунку та у діяльності яких наявні ознаки </w:t>
      </w:r>
      <w:r w:rsidR="00D01B64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платіжної послуги</w:t>
      </w:r>
      <w:r w:rsidR="00D01B64" w:rsidRPr="009A338C">
        <w:rPr>
          <w:color w:val="0D0D0D" w:themeColor="text1" w:themeTint="F2"/>
          <w:shd w:val="clear" w:color="auto" w:fill="FFFFFF"/>
        </w:rPr>
        <w:t xml:space="preserve"> </w:t>
      </w:r>
      <w:r w:rsidRPr="009A338C">
        <w:rPr>
          <w:color w:val="0D0D0D" w:themeColor="text1" w:themeTint="F2"/>
          <w:shd w:val="clear" w:color="auto" w:fill="FFFFFF"/>
        </w:rPr>
        <w:t xml:space="preserve">здійснення еквайрингу платіжних інструментів, які не </w:t>
      </w:r>
      <w:r w:rsidR="00F9188B">
        <w:rPr>
          <w:color w:val="0D0D0D" w:themeColor="text1" w:themeTint="F2"/>
          <w:shd w:val="clear" w:color="auto" w:fill="FFFFFF"/>
        </w:rPr>
        <w:t>виконали вимоги цієї постанови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.  </w:t>
      </w:r>
      <w:r w:rsidR="00D87EBE" w:rsidRPr="009A338C">
        <w:rPr>
          <w:color w:val="0D0D0D" w:themeColor="text1" w:themeTint="F2"/>
          <w:shd w:val="clear" w:color="auto" w:fill="FFFFFF"/>
        </w:rPr>
        <w:t xml:space="preserve"> </w:t>
      </w:r>
      <w:r w:rsidR="00D01B64">
        <w:rPr>
          <w:color w:val="0D0D0D" w:themeColor="text1" w:themeTint="F2"/>
          <w:shd w:val="clear" w:color="auto" w:fill="FFFFFF"/>
        </w:rPr>
        <w:t xml:space="preserve"> </w:t>
      </w:r>
    </w:p>
    <w:p w14:paraId="75668CB1" w14:textId="77777777" w:rsidR="001B3B63" w:rsidRPr="009A338C" w:rsidRDefault="001B3B63" w:rsidP="001B3B63">
      <w:pPr>
        <w:pStyle w:val="af3"/>
        <w:rPr>
          <w:rFonts w:eastAsiaTheme="minorEastAsia"/>
          <w:color w:val="0D0D0D" w:themeColor="text1" w:themeTint="F2"/>
          <w:lang w:eastAsia="en-US"/>
        </w:rPr>
      </w:pPr>
    </w:p>
    <w:p w14:paraId="640D1444" w14:textId="4A0E6C25" w:rsidR="005429FD" w:rsidRPr="00530726" w:rsidRDefault="00001453" w:rsidP="008C6855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rFonts w:eastAsiaTheme="minorEastAsia"/>
          <w:color w:val="0D0D0D" w:themeColor="text1" w:themeTint="F2"/>
          <w:lang w:eastAsia="en-US"/>
        </w:rPr>
        <w:t xml:space="preserve">Національний банк </w:t>
      </w:r>
      <w:r w:rsidR="008C6855" w:rsidRPr="00A93F7B">
        <w:rPr>
          <w:rFonts w:eastAsiaTheme="minorEastAsia"/>
          <w:color w:val="0D0D0D" w:themeColor="text1" w:themeTint="F2"/>
          <w:lang w:eastAsia="en-US"/>
        </w:rPr>
        <w:t>протягом шести місяців з дня набрання чинності цією постановою</w:t>
      </w:r>
      <w:r w:rsidR="008C6855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не складає </w:t>
      </w:r>
      <w:r w:rsidR="00D53E23" w:rsidRPr="009A338C">
        <w:rPr>
          <w:rFonts w:eastAsiaTheme="minorEastAsia"/>
          <w:color w:val="0D0D0D" w:themeColor="text1" w:themeTint="F2"/>
          <w:lang w:eastAsia="en-US"/>
        </w:rPr>
        <w:t>документ</w:t>
      </w:r>
      <w:r w:rsidR="00BE3A70" w:rsidRPr="009A338C">
        <w:rPr>
          <w:rFonts w:eastAsiaTheme="minorEastAsia"/>
          <w:color w:val="0D0D0D" w:themeColor="text1" w:themeTint="F2"/>
          <w:lang w:eastAsia="en-US"/>
        </w:rPr>
        <w:t>, в якому зафіксовано порушення</w:t>
      </w:r>
      <w:r w:rsidR="00101A3B" w:rsidRPr="009A338C">
        <w:rPr>
          <w:rFonts w:eastAsiaTheme="minorEastAsia"/>
          <w:color w:val="0D0D0D" w:themeColor="text1" w:themeTint="F2"/>
          <w:lang w:eastAsia="en-US"/>
        </w:rPr>
        <w:t>,</w:t>
      </w:r>
      <w:r w:rsidR="00BB11E4">
        <w:rPr>
          <w:rFonts w:eastAsiaTheme="minorEastAsia"/>
          <w:color w:val="0D0D0D" w:themeColor="text1" w:themeTint="F2"/>
          <w:lang w:eastAsia="en-US"/>
        </w:rPr>
        <w:t xml:space="preserve"> та не застосовує заходи впливу</w:t>
      </w:r>
      <w:r w:rsidR="00BE3A70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Pr="009A338C">
        <w:rPr>
          <w:rFonts w:eastAsiaTheme="minorEastAsia"/>
          <w:color w:val="0D0D0D" w:themeColor="text1" w:themeTint="F2"/>
          <w:lang w:eastAsia="en-US"/>
        </w:rPr>
        <w:t xml:space="preserve">до </w:t>
      </w:r>
      <w:r w:rsidR="009D470B">
        <w:rPr>
          <w:rFonts w:eastAsiaTheme="minorEastAsia"/>
          <w:color w:val="0D0D0D" w:themeColor="text1" w:themeTint="F2"/>
          <w:lang w:eastAsia="en-US"/>
        </w:rPr>
        <w:t>установ</w:t>
      </w:r>
      <w:r w:rsidR="009D470B" w:rsidRPr="009A338C">
        <w:rPr>
          <w:rFonts w:eastAsiaTheme="minorEastAsia"/>
          <w:color w:val="0D0D0D" w:themeColor="text1" w:themeTint="F2"/>
          <w:lang w:eastAsia="en-US"/>
        </w:rPr>
        <w:t xml:space="preserve">, які мають право на надання фінансової платіжної послуги з переказу коштів без відкриття рахунку та у діяльності яких наявні ознаки </w:t>
      </w:r>
      <w:r w:rsidR="00B22805" w:rsidRPr="002071FE">
        <w:rPr>
          <w:rFonts w:eastAsiaTheme="minorEastAsia"/>
          <w:color w:val="0D0D0D" w:themeColor="text1" w:themeTint="F2"/>
          <w:lang w:eastAsia="en-US"/>
        </w:rPr>
        <w:t>надання фінансової платіжної послуги</w:t>
      </w:r>
      <w:r w:rsidR="00B22805" w:rsidRPr="009A338C">
        <w:rPr>
          <w:color w:val="0D0D0D" w:themeColor="text1" w:themeTint="F2"/>
          <w:shd w:val="clear" w:color="auto" w:fill="FFFFFF"/>
        </w:rPr>
        <w:t xml:space="preserve"> </w:t>
      </w:r>
      <w:r w:rsidR="009D470B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</w:t>
      </w:r>
      <w:r w:rsidR="000100A9">
        <w:rPr>
          <w:rFonts w:eastAsiaTheme="minorEastAsia"/>
          <w:color w:val="0D0D0D" w:themeColor="text1" w:themeTint="F2"/>
          <w:lang w:eastAsia="en-US"/>
        </w:rPr>
        <w:t>,</w:t>
      </w:r>
      <w:r w:rsidR="0051194B" w:rsidRPr="009A338C">
        <w:rPr>
          <w:rFonts w:eastAsiaTheme="minorEastAsia"/>
          <w:color w:val="0D0D0D" w:themeColor="text1" w:themeTint="F2"/>
          <w:lang w:eastAsia="en-US"/>
        </w:rPr>
        <w:t xml:space="preserve"> </w:t>
      </w:r>
      <w:r w:rsidR="001A2F2B" w:rsidRPr="009A338C">
        <w:rPr>
          <w:rFonts w:eastAsiaTheme="minorEastAsia"/>
          <w:color w:val="0D0D0D" w:themeColor="text1" w:themeTint="F2"/>
          <w:lang w:eastAsia="en-US"/>
        </w:rPr>
        <w:t xml:space="preserve">за здійснення </w:t>
      </w:r>
      <w:r w:rsidR="000100A9">
        <w:rPr>
          <w:rFonts w:eastAsiaTheme="minorEastAsia"/>
          <w:color w:val="0D0D0D" w:themeColor="text1" w:themeTint="F2"/>
          <w:lang w:eastAsia="en-US"/>
        </w:rPr>
        <w:t xml:space="preserve">такої </w:t>
      </w:r>
      <w:r w:rsidR="001A2F2B" w:rsidRPr="009A338C">
        <w:rPr>
          <w:rFonts w:eastAsiaTheme="minorEastAsia"/>
          <w:color w:val="0D0D0D" w:themeColor="text1" w:themeTint="F2"/>
          <w:lang w:eastAsia="en-US"/>
        </w:rPr>
        <w:t>діяльності,</w:t>
      </w:r>
      <w:r w:rsidR="008C6855">
        <w:rPr>
          <w:rFonts w:eastAsiaTheme="minorEastAsia"/>
          <w:color w:val="0D0D0D" w:themeColor="text1" w:themeTint="F2"/>
          <w:lang w:eastAsia="en-US"/>
        </w:rPr>
        <w:t xml:space="preserve"> якщо </w:t>
      </w:r>
      <w:r w:rsidR="004A78A2" w:rsidRPr="008C6855">
        <w:rPr>
          <w:rFonts w:eastAsiaTheme="minorEastAsia"/>
          <w:lang w:eastAsia="en-US"/>
        </w:rPr>
        <w:t>установа, яка має право на надання фінансової платіжної послуги з переказу коштів без відкриття рахунку та у діяльності якої наявні ознаки надання фінансової платіжної послуги</w:t>
      </w:r>
      <w:r w:rsidR="004A78A2" w:rsidRPr="008C6855">
        <w:rPr>
          <w:shd w:val="clear" w:color="auto" w:fill="FFFFFF"/>
        </w:rPr>
        <w:t xml:space="preserve"> здійснення еквайрингу </w:t>
      </w:r>
      <w:r w:rsidR="004A78A2" w:rsidRPr="00530726">
        <w:rPr>
          <w:rFonts w:eastAsiaTheme="minorEastAsia"/>
          <w:color w:val="0D0D0D" w:themeColor="text1" w:themeTint="F2"/>
          <w:lang w:eastAsia="en-US"/>
        </w:rPr>
        <w:t xml:space="preserve">платіжних інструментів, </w:t>
      </w:r>
      <w:r w:rsidR="008C6855" w:rsidRPr="00530726">
        <w:rPr>
          <w:rFonts w:eastAsiaTheme="minorEastAsia"/>
          <w:color w:val="0D0D0D" w:themeColor="text1" w:themeTint="F2"/>
          <w:lang w:eastAsia="en-US"/>
        </w:rPr>
        <w:t xml:space="preserve">протягом трьох місяців з дати набрання чинності цієї постанови </w:t>
      </w:r>
      <w:r w:rsidR="00AB2C41" w:rsidRPr="00530726">
        <w:rPr>
          <w:rFonts w:eastAsiaTheme="minorEastAsia"/>
          <w:color w:val="0D0D0D" w:themeColor="text1" w:themeTint="F2"/>
          <w:lang w:eastAsia="en-US"/>
        </w:rPr>
        <w:t xml:space="preserve">подала до Національного банку </w:t>
      </w:r>
      <w:r w:rsidR="00530726" w:rsidRPr="00530726">
        <w:rPr>
          <w:rFonts w:eastAsiaTheme="minorEastAsia"/>
          <w:color w:val="0D0D0D" w:themeColor="text1" w:themeTint="F2"/>
          <w:lang w:eastAsia="en-US"/>
        </w:rPr>
        <w:t xml:space="preserve">документи, передбачені пунктами 3-5 цієї постанови, Положенням № 217 (для розширення / звуження обсягу авторизації діяльності з надання фінансових платіжних послуг), </w:t>
      </w:r>
      <w:r w:rsidR="00530726" w:rsidRPr="00530726">
        <w:rPr>
          <w:rFonts w:eastAsiaTheme="minorEastAsia"/>
          <w:color w:val="0D0D0D" w:themeColor="text1" w:themeTint="F2"/>
          <w:lang w:eastAsia="en-US"/>
        </w:rPr>
        <w:lastRenderedPageBreak/>
        <w:t>Положенням № 199 (для розширення обсягу ліцензії на діяльність фінансової компанії)</w:t>
      </w:r>
      <w:r w:rsidR="000E4B5D" w:rsidRPr="00530726">
        <w:rPr>
          <w:rFonts w:eastAsiaTheme="minorEastAsia"/>
          <w:color w:val="0D0D0D" w:themeColor="text1" w:themeTint="F2"/>
          <w:lang w:eastAsia="en-US"/>
        </w:rPr>
        <w:t>.</w:t>
      </w:r>
    </w:p>
    <w:p w14:paraId="39362716" w14:textId="77777777" w:rsidR="00A93F7B" w:rsidRPr="00A93F7B" w:rsidRDefault="00A93F7B" w:rsidP="00A93F7B">
      <w:pPr>
        <w:pStyle w:val="af3"/>
        <w:ind w:left="0" w:firstLine="567"/>
        <w:rPr>
          <w:rFonts w:eastAsiaTheme="minorEastAsia"/>
          <w:color w:val="0D0D0D" w:themeColor="text1" w:themeTint="F2"/>
          <w:lang w:eastAsia="en-US"/>
        </w:rPr>
      </w:pPr>
    </w:p>
    <w:p w14:paraId="47C446EA" w14:textId="77777777" w:rsidR="00646724" w:rsidRPr="009A338C" w:rsidRDefault="00646724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color w:val="0D0D0D" w:themeColor="text1" w:themeTint="F2"/>
        </w:rPr>
        <w:t xml:space="preserve">Департаменту методології регулювання діяльності небанківських фінансових установ (Сергій Савчук) після офіційного опублікування довести до відома </w:t>
      </w:r>
      <w:r w:rsidR="00E264D9" w:rsidRPr="009A338C">
        <w:rPr>
          <w:color w:val="0D0D0D" w:themeColor="text1" w:themeTint="F2"/>
        </w:rPr>
        <w:t>фінансових компаній</w:t>
      </w:r>
      <w:r w:rsidR="00AE7787" w:rsidRPr="009A338C">
        <w:rPr>
          <w:color w:val="0D0D0D" w:themeColor="text1" w:themeTint="F2"/>
        </w:rPr>
        <w:t>, операторів поштового зв’язку</w:t>
      </w:r>
      <w:r w:rsidR="00DC6E57" w:rsidRPr="009A338C">
        <w:rPr>
          <w:color w:val="0D0D0D" w:themeColor="text1" w:themeTint="F2"/>
        </w:rPr>
        <w:t xml:space="preserve"> та </w:t>
      </w:r>
      <w:r w:rsidR="00E264D9" w:rsidRPr="009A338C">
        <w:rPr>
          <w:color w:val="0D0D0D" w:themeColor="text1" w:themeTint="F2"/>
        </w:rPr>
        <w:t>платіжних установ</w:t>
      </w:r>
      <w:r w:rsidR="00AE7787" w:rsidRPr="009A338C">
        <w:rPr>
          <w:color w:val="0D0D0D" w:themeColor="text1" w:themeTint="F2"/>
        </w:rPr>
        <w:t xml:space="preserve">, </w:t>
      </w:r>
      <w:r w:rsidR="00F63F27" w:rsidRPr="009A338C">
        <w:rPr>
          <w:color w:val="0D0D0D" w:themeColor="text1" w:themeTint="F2"/>
        </w:rPr>
        <w:t xml:space="preserve"> </w:t>
      </w:r>
      <w:r w:rsidR="00AE7787" w:rsidRPr="009A338C">
        <w:rPr>
          <w:rFonts w:eastAsiaTheme="minorEastAsia"/>
          <w:color w:val="0D0D0D" w:themeColor="text1" w:themeTint="F2"/>
          <w:lang w:eastAsia="en-US"/>
        </w:rPr>
        <w:t xml:space="preserve">які мають право на надання фінансових платіжних послуг з переказу коштів без відкриття рахунку та/або </w:t>
      </w:r>
      <w:r w:rsidR="00AE7787" w:rsidRPr="009A338C">
        <w:rPr>
          <w:color w:val="0D0D0D" w:themeColor="text1" w:themeTint="F2"/>
          <w:shd w:val="clear" w:color="auto" w:fill="FFFFFF"/>
        </w:rPr>
        <w:t>здійснення еквайрингу платіжних інструментів,</w:t>
      </w:r>
      <w:r w:rsidR="00AE7787" w:rsidRPr="009A338C">
        <w:rPr>
          <w:color w:val="0D0D0D" w:themeColor="text1" w:themeTint="F2"/>
        </w:rPr>
        <w:t xml:space="preserve"> </w:t>
      </w:r>
      <w:r w:rsidRPr="009A338C">
        <w:rPr>
          <w:color w:val="0D0D0D" w:themeColor="text1" w:themeTint="F2"/>
        </w:rPr>
        <w:t>інформацію про прийняття цієї постанови</w:t>
      </w:r>
      <w:r w:rsidRPr="009A338C">
        <w:rPr>
          <w:rFonts w:eastAsiaTheme="minorEastAsia"/>
          <w:color w:val="0D0D0D" w:themeColor="text1" w:themeTint="F2"/>
          <w:lang w:eastAsia="en-US"/>
        </w:rPr>
        <w:t>.</w:t>
      </w:r>
    </w:p>
    <w:p w14:paraId="4FE16702" w14:textId="77777777" w:rsidR="00646724" w:rsidRPr="009A338C" w:rsidRDefault="00646724" w:rsidP="00893F32">
      <w:pPr>
        <w:pStyle w:val="af3"/>
        <w:ind w:left="0" w:firstLine="567"/>
        <w:rPr>
          <w:rFonts w:eastAsiaTheme="minorEastAsia"/>
          <w:color w:val="0D0D0D" w:themeColor="text1" w:themeTint="F2"/>
          <w:lang w:eastAsia="en-US"/>
        </w:rPr>
      </w:pPr>
    </w:p>
    <w:p w14:paraId="15399610" w14:textId="36AE326D" w:rsidR="002A6545" w:rsidRPr="009A338C" w:rsidRDefault="000467FF" w:rsidP="00B618DF">
      <w:pPr>
        <w:pStyle w:val="af3"/>
        <w:numPr>
          <w:ilvl w:val="0"/>
          <w:numId w:val="5"/>
        </w:numPr>
        <w:ind w:left="0" w:firstLine="567"/>
        <w:rPr>
          <w:rFonts w:eastAsiaTheme="minorEastAsia"/>
          <w:color w:val="0D0D0D" w:themeColor="text1" w:themeTint="F2"/>
          <w:lang w:eastAsia="en-US"/>
        </w:rPr>
      </w:pPr>
      <w:r w:rsidRPr="009A338C">
        <w:rPr>
          <w:color w:val="0D0D0D" w:themeColor="text1" w:themeTint="F2"/>
        </w:rPr>
        <w:t xml:space="preserve">Постанова набирає чинності </w:t>
      </w:r>
      <w:r w:rsidR="004D510A" w:rsidRPr="009A338C">
        <w:rPr>
          <w:color w:val="0D0D0D" w:themeColor="text1" w:themeTint="F2"/>
        </w:rPr>
        <w:t xml:space="preserve">з </w:t>
      </w:r>
      <w:r w:rsidR="00305310">
        <w:rPr>
          <w:color w:val="0D0D0D" w:themeColor="text1" w:themeTint="F2"/>
        </w:rPr>
        <w:t xml:space="preserve">дня, </w:t>
      </w:r>
      <w:r w:rsidR="004D510A" w:rsidRPr="009A338C">
        <w:rPr>
          <w:color w:val="0D0D0D" w:themeColor="text1" w:themeTint="F2"/>
        </w:rPr>
        <w:t xml:space="preserve">наступного </w:t>
      </w:r>
      <w:r w:rsidR="00305310">
        <w:rPr>
          <w:color w:val="0D0D0D" w:themeColor="text1" w:themeTint="F2"/>
        </w:rPr>
        <w:t xml:space="preserve">за днем її офіційного </w:t>
      </w:r>
      <w:r w:rsidR="004D510A" w:rsidRPr="009A338C">
        <w:rPr>
          <w:color w:val="0D0D0D" w:themeColor="text1" w:themeTint="F2"/>
        </w:rPr>
        <w:t>опублікування</w:t>
      </w:r>
      <w:r w:rsidR="00410EC0" w:rsidRPr="009A338C">
        <w:rPr>
          <w:rFonts w:eastAsiaTheme="minorEastAsia"/>
          <w:color w:val="0D0D0D" w:themeColor="text1" w:themeTint="F2"/>
          <w:lang w:eastAsia="en-US"/>
        </w:rPr>
        <w:t>.</w:t>
      </w:r>
    </w:p>
    <w:p w14:paraId="5D3EB196" w14:textId="790A260E" w:rsidR="00443D47" w:rsidRDefault="00443D47" w:rsidP="002234D3">
      <w:pPr>
        <w:pStyle w:val="af3"/>
        <w:rPr>
          <w:rFonts w:eastAsiaTheme="minorEastAsia"/>
          <w:color w:val="0D0D0D" w:themeColor="text1" w:themeTint="F2"/>
          <w:lang w:eastAsia="en-US"/>
        </w:rPr>
      </w:pPr>
    </w:p>
    <w:p w14:paraId="1562E186" w14:textId="77777777" w:rsidR="00A728AC" w:rsidRPr="009A338C" w:rsidRDefault="00A728AC" w:rsidP="002234D3">
      <w:pPr>
        <w:pStyle w:val="af3"/>
        <w:rPr>
          <w:rFonts w:eastAsiaTheme="minorEastAsia"/>
          <w:color w:val="0D0D0D" w:themeColor="text1" w:themeTint="F2"/>
          <w:lang w:eastAsia="en-US"/>
        </w:rPr>
      </w:pPr>
      <w:bookmarkStart w:id="7" w:name="_GoBack"/>
      <w:bookmarkEnd w:id="7"/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625DA" w:rsidRPr="009A338C" w14:paraId="0413E2A2" w14:textId="77777777" w:rsidTr="002B2638">
        <w:tc>
          <w:tcPr>
            <w:tcW w:w="5387" w:type="dxa"/>
            <w:vAlign w:val="bottom"/>
          </w:tcPr>
          <w:p w14:paraId="466C2799" w14:textId="77777777" w:rsidR="00410EC0" w:rsidRPr="009A338C" w:rsidRDefault="000467FF" w:rsidP="002234D3">
            <w:pPr>
              <w:autoSpaceDE w:val="0"/>
              <w:autoSpaceDN w:val="0"/>
              <w:ind w:left="-111"/>
              <w:jc w:val="left"/>
              <w:rPr>
                <w:color w:val="0D0D0D" w:themeColor="text1" w:themeTint="F2"/>
              </w:rPr>
            </w:pPr>
            <w:r w:rsidRPr="009A338C">
              <w:rPr>
                <w:color w:val="0D0D0D" w:themeColor="text1" w:themeTint="F2"/>
              </w:rPr>
              <w:t>Г</w:t>
            </w:r>
            <w:r w:rsidR="004625DA" w:rsidRPr="009A338C">
              <w:rPr>
                <w:color w:val="0D0D0D" w:themeColor="text1" w:themeTint="F2"/>
              </w:rPr>
              <w:t>олова</w:t>
            </w:r>
          </w:p>
        </w:tc>
        <w:tc>
          <w:tcPr>
            <w:tcW w:w="4252" w:type="dxa"/>
            <w:vAlign w:val="bottom"/>
          </w:tcPr>
          <w:p w14:paraId="3E37F738" w14:textId="77777777" w:rsidR="00410EC0" w:rsidRPr="009A338C" w:rsidRDefault="004625DA" w:rsidP="002234D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D0D0D" w:themeColor="text1" w:themeTint="F2"/>
              </w:rPr>
            </w:pPr>
            <w:r w:rsidRPr="009A338C">
              <w:rPr>
                <w:color w:val="0D0D0D" w:themeColor="text1" w:themeTint="F2"/>
              </w:rPr>
              <w:t>Андрій ПИШНИЙ</w:t>
            </w:r>
          </w:p>
        </w:tc>
      </w:tr>
    </w:tbl>
    <w:p w14:paraId="681D82CA" w14:textId="77777777" w:rsidR="00ED2B5B" w:rsidRDefault="00ED2B5B" w:rsidP="00745CAE">
      <w:pPr>
        <w:jc w:val="left"/>
      </w:pPr>
    </w:p>
    <w:p w14:paraId="3A40847C" w14:textId="678EB0B2" w:rsidR="00E47E88" w:rsidRPr="002234D3" w:rsidRDefault="00410EC0" w:rsidP="00745CAE">
      <w:pPr>
        <w:jc w:val="left"/>
      </w:pPr>
      <w:r w:rsidRPr="004F5628">
        <w:t xml:space="preserve">Інд. </w:t>
      </w:r>
      <w:r w:rsidR="004625DA" w:rsidRPr="004F5628">
        <w:t>33</w:t>
      </w:r>
    </w:p>
    <w:sectPr w:rsidR="00E47E88" w:rsidRPr="002234D3" w:rsidSect="00C40A80"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3C70" w14:textId="77777777" w:rsidR="009439B1" w:rsidRDefault="009439B1" w:rsidP="00E53CCD">
      <w:r>
        <w:separator/>
      </w:r>
    </w:p>
  </w:endnote>
  <w:endnote w:type="continuationSeparator" w:id="0">
    <w:p w14:paraId="2A0A4D35" w14:textId="77777777" w:rsidR="009439B1" w:rsidRDefault="009439B1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33CC" w14:textId="77777777" w:rsidR="009439B1" w:rsidRDefault="009439B1" w:rsidP="00E53CCD">
      <w:r>
        <w:separator/>
      </w:r>
    </w:p>
  </w:footnote>
  <w:footnote w:type="continuationSeparator" w:id="0">
    <w:p w14:paraId="710F9938" w14:textId="77777777" w:rsidR="009439B1" w:rsidRDefault="009439B1" w:rsidP="00E5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EED"/>
    <w:multiLevelType w:val="hybridMultilevel"/>
    <w:tmpl w:val="5EA66972"/>
    <w:lvl w:ilvl="0" w:tplc="5BC2BBE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479"/>
    <w:multiLevelType w:val="hybridMultilevel"/>
    <w:tmpl w:val="C5D6192E"/>
    <w:lvl w:ilvl="0" w:tplc="D1241310">
      <w:start w:val="3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51823ED"/>
    <w:multiLevelType w:val="hybridMultilevel"/>
    <w:tmpl w:val="BE9267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0C50"/>
    <w:multiLevelType w:val="hybridMultilevel"/>
    <w:tmpl w:val="7BBECB08"/>
    <w:lvl w:ilvl="0" w:tplc="7A9420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992766"/>
    <w:multiLevelType w:val="hybridMultilevel"/>
    <w:tmpl w:val="4EAEEA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5EE5"/>
    <w:multiLevelType w:val="hybridMultilevel"/>
    <w:tmpl w:val="995002B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3936EC"/>
    <w:multiLevelType w:val="hybridMultilevel"/>
    <w:tmpl w:val="F15E5EB8"/>
    <w:lvl w:ilvl="0" w:tplc="E638B3D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90321"/>
    <w:multiLevelType w:val="hybridMultilevel"/>
    <w:tmpl w:val="F72607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5BC2BBEC">
      <w:start w:val="1"/>
      <w:numFmt w:val="decimal"/>
      <w:suff w:val="space"/>
      <w:lvlText w:val="%2)"/>
      <w:lvlJc w:val="left"/>
      <w:pPr>
        <w:ind w:left="78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2307"/>
    <w:multiLevelType w:val="hybridMultilevel"/>
    <w:tmpl w:val="0A38725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7325A9"/>
    <w:multiLevelType w:val="hybridMultilevel"/>
    <w:tmpl w:val="FBBACE94"/>
    <w:lvl w:ilvl="0" w:tplc="846495B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779E6CA8">
      <w:start w:val="1"/>
      <w:numFmt w:val="decimal"/>
      <w:suff w:val="space"/>
      <w:lvlText w:val="%2)"/>
      <w:lvlJc w:val="left"/>
      <w:pPr>
        <w:ind w:left="200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B92D5A"/>
    <w:multiLevelType w:val="hybridMultilevel"/>
    <w:tmpl w:val="3D822AF4"/>
    <w:lvl w:ilvl="0" w:tplc="C140642A">
      <w:start w:val="1"/>
      <w:numFmt w:val="decimal"/>
      <w:suff w:val="space"/>
      <w:lvlText w:val="%1)"/>
      <w:lvlJc w:val="left"/>
      <w:pPr>
        <w:ind w:left="1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8" w:hanging="360"/>
      </w:pPr>
    </w:lvl>
    <w:lvl w:ilvl="2" w:tplc="0422001B" w:tentative="1">
      <w:start w:val="1"/>
      <w:numFmt w:val="lowerRoman"/>
      <w:lvlText w:val="%3."/>
      <w:lvlJc w:val="right"/>
      <w:pPr>
        <w:ind w:left="2628" w:hanging="180"/>
      </w:pPr>
    </w:lvl>
    <w:lvl w:ilvl="3" w:tplc="0422000F" w:tentative="1">
      <w:start w:val="1"/>
      <w:numFmt w:val="decimal"/>
      <w:lvlText w:val="%4."/>
      <w:lvlJc w:val="left"/>
      <w:pPr>
        <w:ind w:left="3348" w:hanging="360"/>
      </w:pPr>
    </w:lvl>
    <w:lvl w:ilvl="4" w:tplc="04220019" w:tentative="1">
      <w:start w:val="1"/>
      <w:numFmt w:val="lowerLetter"/>
      <w:lvlText w:val="%5."/>
      <w:lvlJc w:val="left"/>
      <w:pPr>
        <w:ind w:left="4068" w:hanging="360"/>
      </w:pPr>
    </w:lvl>
    <w:lvl w:ilvl="5" w:tplc="0422001B" w:tentative="1">
      <w:start w:val="1"/>
      <w:numFmt w:val="lowerRoman"/>
      <w:lvlText w:val="%6."/>
      <w:lvlJc w:val="right"/>
      <w:pPr>
        <w:ind w:left="4788" w:hanging="180"/>
      </w:pPr>
    </w:lvl>
    <w:lvl w:ilvl="6" w:tplc="0422000F" w:tentative="1">
      <w:start w:val="1"/>
      <w:numFmt w:val="decimal"/>
      <w:lvlText w:val="%7."/>
      <w:lvlJc w:val="left"/>
      <w:pPr>
        <w:ind w:left="5508" w:hanging="360"/>
      </w:pPr>
    </w:lvl>
    <w:lvl w:ilvl="7" w:tplc="04220019" w:tentative="1">
      <w:start w:val="1"/>
      <w:numFmt w:val="lowerLetter"/>
      <w:lvlText w:val="%8."/>
      <w:lvlJc w:val="left"/>
      <w:pPr>
        <w:ind w:left="6228" w:hanging="360"/>
      </w:pPr>
    </w:lvl>
    <w:lvl w:ilvl="8" w:tplc="0422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1" w15:restartNumberingAfterBreak="0">
    <w:nsid w:val="2E5A60AE"/>
    <w:multiLevelType w:val="hybridMultilevel"/>
    <w:tmpl w:val="13E0D3BA"/>
    <w:lvl w:ilvl="0" w:tplc="62C45C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3A43BA"/>
    <w:multiLevelType w:val="hybridMultilevel"/>
    <w:tmpl w:val="891A2E3C"/>
    <w:lvl w:ilvl="0" w:tplc="7A9420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643A5"/>
    <w:multiLevelType w:val="hybridMultilevel"/>
    <w:tmpl w:val="891A2E3C"/>
    <w:lvl w:ilvl="0" w:tplc="7A9420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1D3253"/>
    <w:multiLevelType w:val="hybridMultilevel"/>
    <w:tmpl w:val="976ED62C"/>
    <w:lvl w:ilvl="0" w:tplc="2CB0C4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871F1C"/>
    <w:multiLevelType w:val="hybridMultilevel"/>
    <w:tmpl w:val="AAA27F16"/>
    <w:lvl w:ilvl="0" w:tplc="729A1C86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37C2AB1"/>
    <w:multiLevelType w:val="hybridMultilevel"/>
    <w:tmpl w:val="C928B7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C4027"/>
    <w:multiLevelType w:val="hybridMultilevel"/>
    <w:tmpl w:val="FF088D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3B3C"/>
    <w:multiLevelType w:val="hybridMultilevel"/>
    <w:tmpl w:val="FBBACE94"/>
    <w:lvl w:ilvl="0" w:tplc="846495B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779E6CA8">
      <w:start w:val="1"/>
      <w:numFmt w:val="decimal"/>
      <w:suff w:val="space"/>
      <w:lvlText w:val="%2)"/>
      <w:lvlJc w:val="left"/>
      <w:pPr>
        <w:ind w:left="200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2955AD"/>
    <w:multiLevelType w:val="hybridMultilevel"/>
    <w:tmpl w:val="871EECA0"/>
    <w:lvl w:ilvl="0" w:tplc="48D6A24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414DFE"/>
    <w:multiLevelType w:val="hybridMultilevel"/>
    <w:tmpl w:val="7BBECB08"/>
    <w:lvl w:ilvl="0" w:tplc="7A9420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4917AF"/>
    <w:multiLevelType w:val="hybridMultilevel"/>
    <w:tmpl w:val="D73466AE"/>
    <w:lvl w:ilvl="0" w:tplc="454CD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1FFD"/>
    <w:multiLevelType w:val="hybridMultilevel"/>
    <w:tmpl w:val="6C520798"/>
    <w:lvl w:ilvl="0" w:tplc="EC122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B56E99"/>
    <w:multiLevelType w:val="hybridMultilevel"/>
    <w:tmpl w:val="2CBCAB10"/>
    <w:lvl w:ilvl="0" w:tplc="3E2ED95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F62BF0"/>
    <w:multiLevelType w:val="hybridMultilevel"/>
    <w:tmpl w:val="D9DEDA1C"/>
    <w:lvl w:ilvl="0" w:tplc="5D3C3DC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AF7749"/>
    <w:multiLevelType w:val="hybridMultilevel"/>
    <w:tmpl w:val="6F128908"/>
    <w:lvl w:ilvl="0" w:tplc="ED06C5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0E71AD"/>
    <w:multiLevelType w:val="hybridMultilevel"/>
    <w:tmpl w:val="7480B5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67F47"/>
    <w:multiLevelType w:val="hybridMultilevel"/>
    <w:tmpl w:val="C75E0B2A"/>
    <w:lvl w:ilvl="0" w:tplc="622EEA2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6962"/>
    <w:multiLevelType w:val="hybridMultilevel"/>
    <w:tmpl w:val="E03600CA"/>
    <w:lvl w:ilvl="0" w:tplc="7B88985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A63A9D"/>
    <w:multiLevelType w:val="hybridMultilevel"/>
    <w:tmpl w:val="28BC2C00"/>
    <w:lvl w:ilvl="0" w:tplc="B57AB28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BE45A2A"/>
    <w:multiLevelType w:val="hybridMultilevel"/>
    <w:tmpl w:val="721AE294"/>
    <w:lvl w:ilvl="0" w:tplc="5D3C3DC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E6B41BA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C106E7A"/>
    <w:multiLevelType w:val="hybridMultilevel"/>
    <w:tmpl w:val="2A96018A"/>
    <w:lvl w:ilvl="0" w:tplc="E404259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47030E"/>
    <w:multiLevelType w:val="hybridMultilevel"/>
    <w:tmpl w:val="E3AA76D4"/>
    <w:lvl w:ilvl="0" w:tplc="90046E4C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6C6863"/>
    <w:multiLevelType w:val="hybridMultilevel"/>
    <w:tmpl w:val="86C819FE"/>
    <w:lvl w:ilvl="0" w:tplc="081EDC5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91512B"/>
    <w:multiLevelType w:val="hybridMultilevel"/>
    <w:tmpl w:val="7BBECB08"/>
    <w:lvl w:ilvl="0" w:tplc="7A9420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A2350B5"/>
    <w:multiLevelType w:val="hybridMultilevel"/>
    <w:tmpl w:val="7DD6F5AA"/>
    <w:lvl w:ilvl="0" w:tplc="875EAE54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2A1786"/>
    <w:multiLevelType w:val="hybridMultilevel"/>
    <w:tmpl w:val="E3AA76D4"/>
    <w:lvl w:ilvl="0" w:tplc="90046E4C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5A2CC0"/>
    <w:multiLevelType w:val="hybridMultilevel"/>
    <w:tmpl w:val="E3AA76D4"/>
    <w:lvl w:ilvl="0" w:tplc="90046E4C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36"/>
  </w:num>
  <w:num w:numId="7">
    <w:abstractNumId w:val="22"/>
  </w:num>
  <w:num w:numId="8">
    <w:abstractNumId w:val="37"/>
  </w:num>
  <w:num w:numId="9">
    <w:abstractNumId w:val="32"/>
  </w:num>
  <w:num w:numId="10">
    <w:abstractNumId w:val="20"/>
  </w:num>
  <w:num w:numId="11">
    <w:abstractNumId w:val="25"/>
  </w:num>
  <w:num w:numId="12">
    <w:abstractNumId w:val="3"/>
  </w:num>
  <w:num w:numId="13">
    <w:abstractNumId w:val="10"/>
  </w:num>
  <w:num w:numId="14">
    <w:abstractNumId w:val="13"/>
  </w:num>
  <w:num w:numId="15">
    <w:abstractNumId w:val="34"/>
  </w:num>
  <w:num w:numId="16">
    <w:abstractNumId w:val="12"/>
  </w:num>
  <w:num w:numId="17">
    <w:abstractNumId w:val="15"/>
  </w:num>
  <w:num w:numId="18">
    <w:abstractNumId w:val="29"/>
  </w:num>
  <w:num w:numId="19">
    <w:abstractNumId w:val="21"/>
  </w:num>
  <w:num w:numId="20">
    <w:abstractNumId w:val="26"/>
  </w:num>
  <w:num w:numId="21">
    <w:abstractNumId w:val="17"/>
  </w:num>
  <w:num w:numId="22">
    <w:abstractNumId w:val="1"/>
  </w:num>
  <w:num w:numId="23">
    <w:abstractNumId w:val="24"/>
  </w:num>
  <w:num w:numId="24">
    <w:abstractNumId w:val="6"/>
  </w:num>
  <w:num w:numId="25">
    <w:abstractNumId w:val="35"/>
  </w:num>
  <w:num w:numId="26">
    <w:abstractNumId w:val="23"/>
  </w:num>
  <w:num w:numId="27">
    <w:abstractNumId w:val="14"/>
  </w:num>
  <w:num w:numId="28">
    <w:abstractNumId w:val="19"/>
  </w:num>
  <w:num w:numId="29">
    <w:abstractNumId w:val="28"/>
  </w:num>
  <w:num w:numId="30">
    <w:abstractNumId w:val="4"/>
  </w:num>
  <w:num w:numId="31">
    <w:abstractNumId w:val="7"/>
  </w:num>
  <w:num w:numId="32">
    <w:abstractNumId w:val="0"/>
  </w:num>
  <w:num w:numId="33">
    <w:abstractNumId w:val="30"/>
  </w:num>
  <w:num w:numId="34">
    <w:abstractNumId w:val="27"/>
  </w:num>
  <w:num w:numId="35">
    <w:abstractNumId w:val="18"/>
  </w:num>
  <w:num w:numId="36">
    <w:abstractNumId w:val="16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8"/>
    <w:rsid w:val="00001453"/>
    <w:rsid w:val="00002808"/>
    <w:rsid w:val="000064FA"/>
    <w:rsid w:val="000100A9"/>
    <w:rsid w:val="000107E7"/>
    <w:rsid w:val="00012260"/>
    <w:rsid w:val="00013BBD"/>
    <w:rsid w:val="000154DC"/>
    <w:rsid w:val="00015FDE"/>
    <w:rsid w:val="00016403"/>
    <w:rsid w:val="00016F22"/>
    <w:rsid w:val="000217DB"/>
    <w:rsid w:val="0002365F"/>
    <w:rsid w:val="00026F15"/>
    <w:rsid w:val="00031D14"/>
    <w:rsid w:val="00032522"/>
    <w:rsid w:val="00035370"/>
    <w:rsid w:val="000378F7"/>
    <w:rsid w:val="0003793C"/>
    <w:rsid w:val="00042F98"/>
    <w:rsid w:val="000458E1"/>
    <w:rsid w:val="000467FF"/>
    <w:rsid w:val="00046CA5"/>
    <w:rsid w:val="00050619"/>
    <w:rsid w:val="000506D8"/>
    <w:rsid w:val="00050EFF"/>
    <w:rsid w:val="0006020A"/>
    <w:rsid w:val="000617C1"/>
    <w:rsid w:val="00063480"/>
    <w:rsid w:val="00064C45"/>
    <w:rsid w:val="00064F3E"/>
    <w:rsid w:val="000713E8"/>
    <w:rsid w:val="00071EDA"/>
    <w:rsid w:val="00072230"/>
    <w:rsid w:val="00075E2D"/>
    <w:rsid w:val="00081BEE"/>
    <w:rsid w:val="00081FFF"/>
    <w:rsid w:val="00083DBB"/>
    <w:rsid w:val="00090535"/>
    <w:rsid w:val="000949D8"/>
    <w:rsid w:val="00097B89"/>
    <w:rsid w:val="000B0468"/>
    <w:rsid w:val="000B2990"/>
    <w:rsid w:val="000B4736"/>
    <w:rsid w:val="000B5ADB"/>
    <w:rsid w:val="000B6534"/>
    <w:rsid w:val="000B7784"/>
    <w:rsid w:val="000C0620"/>
    <w:rsid w:val="000C2206"/>
    <w:rsid w:val="000C239B"/>
    <w:rsid w:val="000C28DE"/>
    <w:rsid w:val="000C33AC"/>
    <w:rsid w:val="000C3F58"/>
    <w:rsid w:val="000C5057"/>
    <w:rsid w:val="000C7D69"/>
    <w:rsid w:val="000C7EBD"/>
    <w:rsid w:val="000D02AF"/>
    <w:rsid w:val="000D143C"/>
    <w:rsid w:val="000D2981"/>
    <w:rsid w:val="000D3CC7"/>
    <w:rsid w:val="000D44E2"/>
    <w:rsid w:val="000D46D9"/>
    <w:rsid w:val="000D5009"/>
    <w:rsid w:val="000D71FB"/>
    <w:rsid w:val="000D7B7A"/>
    <w:rsid w:val="000E0822"/>
    <w:rsid w:val="000E239A"/>
    <w:rsid w:val="000E38BD"/>
    <w:rsid w:val="000E43A3"/>
    <w:rsid w:val="000E4B44"/>
    <w:rsid w:val="000E4B5D"/>
    <w:rsid w:val="000E700F"/>
    <w:rsid w:val="000E78A0"/>
    <w:rsid w:val="000E7AEF"/>
    <w:rsid w:val="000F0B91"/>
    <w:rsid w:val="000F336E"/>
    <w:rsid w:val="000F3766"/>
    <w:rsid w:val="000F5D3D"/>
    <w:rsid w:val="00100163"/>
    <w:rsid w:val="001007F3"/>
    <w:rsid w:val="00101A27"/>
    <w:rsid w:val="00101A3B"/>
    <w:rsid w:val="001025EF"/>
    <w:rsid w:val="00102C1C"/>
    <w:rsid w:val="00103619"/>
    <w:rsid w:val="001068E6"/>
    <w:rsid w:val="00106B46"/>
    <w:rsid w:val="00107308"/>
    <w:rsid w:val="001075AF"/>
    <w:rsid w:val="00111C60"/>
    <w:rsid w:val="00114D63"/>
    <w:rsid w:val="001163A1"/>
    <w:rsid w:val="00116F84"/>
    <w:rsid w:val="00120774"/>
    <w:rsid w:val="00122451"/>
    <w:rsid w:val="0012273D"/>
    <w:rsid w:val="001246F6"/>
    <w:rsid w:val="00124B61"/>
    <w:rsid w:val="0013074A"/>
    <w:rsid w:val="00132023"/>
    <w:rsid w:val="00133A26"/>
    <w:rsid w:val="001462E1"/>
    <w:rsid w:val="00146A1F"/>
    <w:rsid w:val="00150D12"/>
    <w:rsid w:val="00151A14"/>
    <w:rsid w:val="001526FD"/>
    <w:rsid w:val="00155034"/>
    <w:rsid w:val="00155F32"/>
    <w:rsid w:val="00163659"/>
    <w:rsid w:val="0016382C"/>
    <w:rsid w:val="001652CD"/>
    <w:rsid w:val="00167416"/>
    <w:rsid w:val="00167EE9"/>
    <w:rsid w:val="001700C0"/>
    <w:rsid w:val="00172F5D"/>
    <w:rsid w:val="001740C0"/>
    <w:rsid w:val="00176F45"/>
    <w:rsid w:val="0018091E"/>
    <w:rsid w:val="00180DEB"/>
    <w:rsid w:val="00182535"/>
    <w:rsid w:val="001841EC"/>
    <w:rsid w:val="00185E97"/>
    <w:rsid w:val="001879AF"/>
    <w:rsid w:val="00190E1A"/>
    <w:rsid w:val="00191FC2"/>
    <w:rsid w:val="00192423"/>
    <w:rsid w:val="00192CEE"/>
    <w:rsid w:val="00193976"/>
    <w:rsid w:val="00195773"/>
    <w:rsid w:val="00195787"/>
    <w:rsid w:val="00195A4B"/>
    <w:rsid w:val="001964A2"/>
    <w:rsid w:val="0019732E"/>
    <w:rsid w:val="001A16FA"/>
    <w:rsid w:val="001A2F2B"/>
    <w:rsid w:val="001A42D2"/>
    <w:rsid w:val="001A6311"/>
    <w:rsid w:val="001A73DE"/>
    <w:rsid w:val="001B1B28"/>
    <w:rsid w:val="001B1B3F"/>
    <w:rsid w:val="001B3B63"/>
    <w:rsid w:val="001B4E7D"/>
    <w:rsid w:val="001C0EE6"/>
    <w:rsid w:val="001C1681"/>
    <w:rsid w:val="001C2109"/>
    <w:rsid w:val="001C5125"/>
    <w:rsid w:val="001C65CE"/>
    <w:rsid w:val="001D296D"/>
    <w:rsid w:val="001D32E8"/>
    <w:rsid w:val="001D3A55"/>
    <w:rsid w:val="001D487A"/>
    <w:rsid w:val="001E2127"/>
    <w:rsid w:val="001E2732"/>
    <w:rsid w:val="001E396C"/>
    <w:rsid w:val="001E4C66"/>
    <w:rsid w:val="001E53A8"/>
    <w:rsid w:val="001E5DB4"/>
    <w:rsid w:val="001E754C"/>
    <w:rsid w:val="001F430C"/>
    <w:rsid w:val="001F591C"/>
    <w:rsid w:val="001F64D4"/>
    <w:rsid w:val="001F71E8"/>
    <w:rsid w:val="001F748A"/>
    <w:rsid w:val="002006C6"/>
    <w:rsid w:val="002012D5"/>
    <w:rsid w:val="002026F1"/>
    <w:rsid w:val="00203370"/>
    <w:rsid w:val="00204F22"/>
    <w:rsid w:val="00205FFA"/>
    <w:rsid w:val="002065C2"/>
    <w:rsid w:val="002071FE"/>
    <w:rsid w:val="00207DA9"/>
    <w:rsid w:val="0021268A"/>
    <w:rsid w:val="00213769"/>
    <w:rsid w:val="00216462"/>
    <w:rsid w:val="00220352"/>
    <w:rsid w:val="00222291"/>
    <w:rsid w:val="002234D3"/>
    <w:rsid w:val="002242DD"/>
    <w:rsid w:val="002242FD"/>
    <w:rsid w:val="00225DEC"/>
    <w:rsid w:val="00225F45"/>
    <w:rsid w:val="00226D57"/>
    <w:rsid w:val="00231F1D"/>
    <w:rsid w:val="00233146"/>
    <w:rsid w:val="002346EB"/>
    <w:rsid w:val="0023651D"/>
    <w:rsid w:val="00237E30"/>
    <w:rsid w:val="00241373"/>
    <w:rsid w:val="0024183C"/>
    <w:rsid w:val="00242696"/>
    <w:rsid w:val="002433CB"/>
    <w:rsid w:val="00244841"/>
    <w:rsid w:val="002453A3"/>
    <w:rsid w:val="002457AE"/>
    <w:rsid w:val="00245CE7"/>
    <w:rsid w:val="002500D5"/>
    <w:rsid w:val="00250150"/>
    <w:rsid w:val="002511C5"/>
    <w:rsid w:val="00251803"/>
    <w:rsid w:val="0025201D"/>
    <w:rsid w:val="002524F5"/>
    <w:rsid w:val="00252C8D"/>
    <w:rsid w:val="0025360B"/>
    <w:rsid w:val="00253955"/>
    <w:rsid w:val="00253BF9"/>
    <w:rsid w:val="00255C9A"/>
    <w:rsid w:val="00257014"/>
    <w:rsid w:val="002571D7"/>
    <w:rsid w:val="00257498"/>
    <w:rsid w:val="00257FAC"/>
    <w:rsid w:val="00260475"/>
    <w:rsid w:val="0026256B"/>
    <w:rsid w:val="00264983"/>
    <w:rsid w:val="002663DA"/>
    <w:rsid w:val="00266765"/>
    <w:rsid w:val="0026747D"/>
    <w:rsid w:val="00267CDF"/>
    <w:rsid w:val="0027018C"/>
    <w:rsid w:val="00270C49"/>
    <w:rsid w:val="0027164F"/>
    <w:rsid w:val="002723FE"/>
    <w:rsid w:val="0027261D"/>
    <w:rsid w:val="00272B80"/>
    <w:rsid w:val="00273468"/>
    <w:rsid w:val="00273CE9"/>
    <w:rsid w:val="00276004"/>
    <w:rsid w:val="00277659"/>
    <w:rsid w:val="002822EB"/>
    <w:rsid w:val="00283E2A"/>
    <w:rsid w:val="002846E4"/>
    <w:rsid w:val="002855CF"/>
    <w:rsid w:val="00287B7A"/>
    <w:rsid w:val="00290FF1"/>
    <w:rsid w:val="002918CF"/>
    <w:rsid w:val="0029279E"/>
    <w:rsid w:val="00294197"/>
    <w:rsid w:val="002949BF"/>
    <w:rsid w:val="00296D23"/>
    <w:rsid w:val="002A106F"/>
    <w:rsid w:val="002A172E"/>
    <w:rsid w:val="002A2270"/>
    <w:rsid w:val="002A259F"/>
    <w:rsid w:val="002A52F9"/>
    <w:rsid w:val="002A6545"/>
    <w:rsid w:val="002A6A45"/>
    <w:rsid w:val="002A7DE0"/>
    <w:rsid w:val="002B2638"/>
    <w:rsid w:val="002B2B0D"/>
    <w:rsid w:val="002B349F"/>
    <w:rsid w:val="002B4F7F"/>
    <w:rsid w:val="002C12E1"/>
    <w:rsid w:val="002C1DD6"/>
    <w:rsid w:val="002C25B2"/>
    <w:rsid w:val="002C3184"/>
    <w:rsid w:val="002C33A4"/>
    <w:rsid w:val="002C3F68"/>
    <w:rsid w:val="002C677D"/>
    <w:rsid w:val="002C7B4D"/>
    <w:rsid w:val="002D0082"/>
    <w:rsid w:val="002D171B"/>
    <w:rsid w:val="002D1790"/>
    <w:rsid w:val="002D40DD"/>
    <w:rsid w:val="002D5205"/>
    <w:rsid w:val="002D5208"/>
    <w:rsid w:val="002D52F9"/>
    <w:rsid w:val="002D6C1F"/>
    <w:rsid w:val="002E023A"/>
    <w:rsid w:val="002E02BA"/>
    <w:rsid w:val="002E2E27"/>
    <w:rsid w:val="002E3498"/>
    <w:rsid w:val="002E66DC"/>
    <w:rsid w:val="002F021E"/>
    <w:rsid w:val="002F1600"/>
    <w:rsid w:val="002F33F0"/>
    <w:rsid w:val="002F3C0B"/>
    <w:rsid w:val="002F660B"/>
    <w:rsid w:val="002F67C9"/>
    <w:rsid w:val="002F68AC"/>
    <w:rsid w:val="002F6E14"/>
    <w:rsid w:val="00300101"/>
    <w:rsid w:val="0030360C"/>
    <w:rsid w:val="003052B4"/>
    <w:rsid w:val="00305310"/>
    <w:rsid w:val="0031196D"/>
    <w:rsid w:val="0031283E"/>
    <w:rsid w:val="003135CB"/>
    <w:rsid w:val="0031386A"/>
    <w:rsid w:val="00314C9A"/>
    <w:rsid w:val="00317426"/>
    <w:rsid w:val="00317BFF"/>
    <w:rsid w:val="00317E25"/>
    <w:rsid w:val="00320A6C"/>
    <w:rsid w:val="003218B8"/>
    <w:rsid w:val="00323339"/>
    <w:rsid w:val="0032482B"/>
    <w:rsid w:val="0033133D"/>
    <w:rsid w:val="00331766"/>
    <w:rsid w:val="0033191B"/>
    <w:rsid w:val="00331E8E"/>
    <w:rsid w:val="003329DD"/>
    <w:rsid w:val="003335DC"/>
    <w:rsid w:val="003359EB"/>
    <w:rsid w:val="00337EEC"/>
    <w:rsid w:val="00347F01"/>
    <w:rsid w:val="00350AA0"/>
    <w:rsid w:val="003533D0"/>
    <w:rsid w:val="003547BE"/>
    <w:rsid w:val="00355479"/>
    <w:rsid w:val="0035672B"/>
    <w:rsid w:val="00356E34"/>
    <w:rsid w:val="0035710F"/>
    <w:rsid w:val="00357676"/>
    <w:rsid w:val="00364833"/>
    <w:rsid w:val="003668D1"/>
    <w:rsid w:val="00367E20"/>
    <w:rsid w:val="00367F29"/>
    <w:rsid w:val="00371783"/>
    <w:rsid w:val="00376BD5"/>
    <w:rsid w:val="003774E0"/>
    <w:rsid w:val="00377D11"/>
    <w:rsid w:val="00381321"/>
    <w:rsid w:val="0038167B"/>
    <w:rsid w:val="00381B3D"/>
    <w:rsid w:val="0038385E"/>
    <w:rsid w:val="00384EDE"/>
    <w:rsid w:val="00385362"/>
    <w:rsid w:val="0038571F"/>
    <w:rsid w:val="00386713"/>
    <w:rsid w:val="00386D3E"/>
    <w:rsid w:val="0039031C"/>
    <w:rsid w:val="00391461"/>
    <w:rsid w:val="00391820"/>
    <w:rsid w:val="003918BF"/>
    <w:rsid w:val="00393AC6"/>
    <w:rsid w:val="00393D1C"/>
    <w:rsid w:val="0039552A"/>
    <w:rsid w:val="00395B13"/>
    <w:rsid w:val="00395C2A"/>
    <w:rsid w:val="00396B62"/>
    <w:rsid w:val="00397F2E"/>
    <w:rsid w:val="003A0718"/>
    <w:rsid w:val="003A0E93"/>
    <w:rsid w:val="003A162D"/>
    <w:rsid w:val="003A16A3"/>
    <w:rsid w:val="003A383B"/>
    <w:rsid w:val="003A3850"/>
    <w:rsid w:val="003A3A47"/>
    <w:rsid w:val="003A6A90"/>
    <w:rsid w:val="003A72E7"/>
    <w:rsid w:val="003B287C"/>
    <w:rsid w:val="003B3259"/>
    <w:rsid w:val="003B4F96"/>
    <w:rsid w:val="003B50F1"/>
    <w:rsid w:val="003B5A88"/>
    <w:rsid w:val="003C3282"/>
    <w:rsid w:val="003C3985"/>
    <w:rsid w:val="003C421E"/>
    <w:rsid w:val="003C42F1"/>
    <w:rsid w:val="003C5475"/>
    <w:rsid w:val="003C651F"/>
    <w:rsid w:val="003C71BD"/>
    <w:rsid w:val="003C7337"/>
    <w:rsid w:val="003C74E4"/>
    <w:rsid w:val="003D19A3"/>
    <w:rsid w:val="003D348C"/>
    <w:rsid w:val="003D3DF6"/>
    <w:rsid w:val="003D72FA"/>
    <w:rsid w:val="003D7356"/>
    <w:rsid w:val="003E0C90"/>
    <w:rsid w:val="003E13AA"/>
    <w:rsid w:val="003E3AC5"/>
    <w:rsid w:val="003E434E"/>
    <w:rsid w:val="003E4D67"/>
    <w:rsid w:val="003E52B5"/>
    <w:rsid w:val="003E6EB3"/>
    <w:rsid w:val="003E78B1"/>
    <w:rsid w:val="003E7C02"/>
    <w:rsid w:val="003F1443"/>
    <w:rsid w:val="003F3DB1"/>
    <w:rsid w:val="003F40BA"/>
    <w:rsid w:val="003F4317"/>
    <w:rsid w:val="003F511A"/>
    <w:rsid w:val="003F5FDF"/>
    <w:rsid w:val="003F63E7"/>
    <w:rsid w:val="003F7231"/>
    <w:rsid w:val="00400B65"/>
    <w:rsid w:val="00401EB9"/>
    <w:rsid w:val="00401EDB"/>
    <w:rsid w:val="00402317"/>
    <w:rsid w:val="004039A5"/>
    <w:rsid w:val="00404189"/>
    <w:rsid w:val="00404C93"/>
    <w:rsid w:val="00404FE6"/>
    <w:rsid w:val="00405DAE"/>
    <w:rsid w:val="00407877"/>
    <w:rsid w:val="00407FE8"/>
    <w:rsid w:val="00410EC0"/>
    <w:rsid w:val="00410FA1"/>
    <w:rsid w:val="0041144E"/>
    <w:rsid w:val="00411788"/>
    <w:rsid w:val="00411A81"/>
    <w:rsid w:val="0041629D"/>
    <w:rsid w:val="004168C8"/>
    <w:rsid w:val="00416AD4"/>
    <w:rsid w:val="0041709F"/>
    <w:rsid w:val="0042032F"/>
    <w:rsid w:val="004205E6"/>
    <w:rsid w:val="00420F24"/>
    <w:rsid w:val="0042359F"/>
    <w:rsid w:val="004318B3"/>
    <w:rsid w:val="00431E91"/>
    <w:rsid w:val="004322BE"/>
    <w:rsid w:val="004333F2"/>
    <w:rsid w:val="00436CED"/>
    <w:rsid w:val="004414F7"/>
    <w:rsid w:val="0044315B"/>
    <w:rsid w:val="00443D47"/>
    <w:rsid w:val="00446630"/>
    <w:rsid w:val="00446724"/>
    <w:rsid w:val="004500EA"/>
    <w:rsid w:val="004524D9"/>
    <w:rsid w:val="00453801"/>
    <w:rsid w:val="00454A00"/>
    <w:rsid w:val="0045546F"/>
    <w:rsid w:val="00455B45"/>
    <w:rsid w:val="00455FF5"/>
    <w:rsid w:val="004625DA"/>
    <w:rsid w:val="00463482"/>
    <w:rsid w:val="00463A8B"/>
    <w:rsid w:val="00466698"/>
    <w:rsid w:val="00466EA0"/>
    <w:rsid w:val="00467A69"/>
    <w:rsid w:val="00470598"/>
    <w:rsid w:val="00471D4E"/>
    <w:rsid w:val="00472B20"/>
    <w:rsid w:val="00472E47"/>
    <w:rsid w:val="00472E7B"/>
    <w:rsid w:val="004739DA"/>
    <w:rsid w:val="00474502"/>
    <w:rsid w:val="00477230"/>
    <w:rsid w:val="00480D10"/>
    <w:rsid w:val="004810D9"/>
    <w:rsid w:val="0048114B"/>
    <w:rsid w:val="004814C5"/>
    <w:rsid w:val="0048180E"/>
    <w:rsid w:val="00481C24"/>
    <w:rsid w:val="00484152"/>
    <w:rsid w:val="0048466D"/>
    <w:rsid w:val="0048531D"/>
    <w:rsid w:val="00485B72"/>
    <w:rsid w:val="004870A6"/>
    <w:rsid w:val="004901C7"/>
    <w:rsid w:val="0049024A"/>
    <w:rsid w:val="00490E17"/>
    <w:rsid w:val="00490F42"/>
    <w:rsid w:val="00491F51"/>
    <w:rsid w:val="00491F6C"/>
    <w:rsid w:val="004924B9"/>
    <w:rsid w:val="00494BE0"/>
    <w:rsid w:val="00496B33"/>
    <w:rsid w:val="004A05D0"/>
    <w:rsid w:val="004A15DC"/>
    <w:rsid w:val="004A16EB"/>
    <w:rsid w:val="004A30EB"/>
    <w:rsid w:val="004A4465"/>
    <w:rsid w:val="004A59D9"/>
    <w:rsid w:val="004A78A2"/>
    <w:rsid w:val="004A7A51"/>
    <w:rsid w:val="004A7F75"/>
    <w:rsid w:val="004B11E0"/>
    <w:rsid w:val="004B1732"/>
    <w:rsid w:val="004B27A2"/>
    <w:rsid w:val="004B37E9"/>
    <w:rsid w:val="004B442D"/>
    <w:rsid w:val="004B4733"/>
    <w:rsid w:val="004B5AC1"/>
    <w:rsid w:val="004C09E6"/>
    <w:rsid w:val="004C0BE7"/>
    <w:rsid w:val="004C315B"/>
    <w:rsid w:val="004C43CA"/>
    <w:rsid w:val="004C4A9F"/>
    <w:rsid w:val="004C5F18"/>
    <w:rsid w:val="004D08D0"/>
    <w:rsid w:val="004D4E27"/>
    <w:rsid w:val="004D510A"/>
    <w:rsid w:val="004D5E62"/>
    <w:rsid w:val="004D7522"/>
    <w:rsid w:val="004D7E2E"/>
    <w:rsid w:val="004E0515"/>
    <w:rsid w:val="004E144C"/>
    <w:rsid w:val="004E22E2"/>
    <w:rsid w:val="004E5F34"/>
    <w:rsid w:val="004E71E9"/>
    <w:rsid w:val="004E76DD"/>
    <w:rsid w:val="004F5628"/>
    <w:rsid w:val="004F5972"/>
    <w:rsid w:val="004F5AE4"/>
    <w:rsid w:val="004F62FC"/>
    <w:rsid w:val="005002AE"/>
    <w:rsid w:val="0050283B"/>
    <w:rsid w:val="0051194B"/>
    <w:rsid w:val="00512E5E"/>
    <w:rsid w:val="0051385B"/>
    <w:rsid w:val="00517703"/>
    <w:rsid w:val="00517B9D"/>
    <w:rsid w:val="00521625"/>
    <w:rsid w:val="00522E22"/>
    <w:rsid w:val="00523C13"/>
    <w:rsid w:val="005257C2"/>
    <w:rsid w:val="00530161"/>
    <w:rsid w:val="005305A6"/>
    <w:rsid w:val="00530726"/>
    <w:rsid w:val="00531A0A"/>
    <w:rsid w:val="0053451D"/>
    <w:rsid w:val="00534670"/>
    <w:rsid w:val="00535158"/>
    <w:rsid w:val="00536018"/>
    <w:rsid w:val="0053674D"/>
    <w:rsid w:val="005379C4"/>
    <w:rsid w:val="00540210"/>
    <w:rsid w:val="00541345"/>
    <w:rsid w:val="0054211F"/>
    <w:rsid w:val="00542533"/>
    <w:rsid w:val="005429FD"/>
    <w:rsid w:val="00543D8B"/>
    <w:rsid w:val="00543E35"/>
    <w:rsid w:val="005474B7"/>
    <w:rsid w:val="0054793E"/>
    <w:rsid w:val="0054795A"/>
    <w:rsid w:val="00550D4D"/>
    <w:rsid w:val="00552350"/>
    <w:rsid w:val="00552714"/>
    <w:rsid w:val="005537EC"/>
    <w:rsid w:val="00555B94"/>
    <w:rsid w:val="00555CBF"/>
    <w:rsid w:val="00560689"/>
    <w:rsid w:val="005608C3"/>
    <w:rsid w:val="00561177"/>
    <w:rsid w:val="005624B6"/>
    <w:rsid w:val="00563A19"/>
    <w:rsid w:val="00563AC1"/>
    <w:rsid w:val="005667CB"/>
    <w:rsid w:val="0057237F"/>
    <w:rsid w:val="00572AA7"/>
    <w:rsid w:val="00572F6E"/>
    <w:rsid w:val="005752DE"/>
    <w:rsid w:val="00577402"/>
    <w:rsid w:val="00580193"/>
    <w:rsid w:val="005804E6"/>
    <w:rsid w:val="00583FD9"/>
    <w:rsid w:val="00587645"/>
    <w:rsid w:val="00591298"/>
    <w:rsid w:val="005912C1"/>
    <w:rsid w:val="00591F1E"/>
    <w:rsid w:val="0059339F"/>
    <w:rsid w:val="0059399D"/>
    <w:rsid w:val="00593ABC"/>
    <w:rsid w:val="00595A7C"/>
    <w:rsid w:val="00597C96"/>
    <w:rsid w:val="005A0F4B"/>
    <w:rsid w:val="005A1D3C"/>
    <w:rsid w:val="005A2BBA"/>
    <w:rsid w:val="005A3F34"/>
    <w:rsid w:val="005A640F"/>
    <w:rsid w:val="005A6B99"/>
    <w:rsid w:val="005A6EDD"/>
    <w:rsid w:val="005A7A29"/>
    <w:rsid w:val="005B0F0C"/>
    <w:rsid w:val="005B19DE"/>
    <w:rsid w:val="005B2ACA"/>
    <w:rsid w:val="005B2D03"/>
    <w:rsid w:val="005B731F"/>
    <w:rsid w:val="005C3F25"/>
    <w:rsid w:val="005C466D"/>
    <w:rsid w:val="005C5CBF"/>
    <w:rsid w:val="005C7F32"/>
    <w:rsid w:val="005D0E99"/>
    <w:rsid w:val="005D183E"/>
    <w:rsid w:val="005D2F3D"/>
    <w:rsid w:val="005D416F"/>
    <w:rsid w:val="005D61E9"/>
    <w:rsid w:val="005E0C96"/>
    <w:rsid w:val="005F1171"/>
    <w:rsid w:val="005F1438"/>
    <w:rsid w:val="005F3315"/>
    <w:rsid w:val="005F5A98"/>
    <w:rsid w:val="005F6418"/>
    <w:rsid w:val="005F7C21"/>
    <w:rsid w:val="0060040A"/>
    <w:rsid w:val="0060113B"/>
    <w:rsid w:val="0060248C"/>
    <w:rsid w:val="0060527D"/>
    <w:rsid w:val="006064D8"/>
    <w:rsid w:val="00607771"/>
    <w:rsid w:val="00607EE5"/>
    <w:rsid w:val="0061059D"/>
    <w:rsid w:val="00610F11"/>
    <w:rsid w:val="00613D2C"/>
    <w:rsid w:val="00613FF3"/>
    <w:rsid w:val="00614EB5"/>
    <w:rsid w:val="0061599B"/>
    <w:rsid w:val="00616C8A"/>
    <w:rsid w:val="00617D23"/>
    <w:rsid w:val="00620562"/>
    <w:rsid w:val="00620913"/>
    <w:rsid w:val="00623F4D"/>
    <w:rsid w:val="006265A2"/>
    <w:rsid w:val="0063071E"/>
    <w:rsid w:val="006322C2"/>
    <w:rsid w:val="0063271C"/>
    <w:rsid w:val="00640612"/>
    <w:rsid w:val="00641CE5"/>
    <w:rsid w:val="00645EB0"/>
    <w:rsid w:val="006465CA"/>
    <w:rsid w:val="00646724"/>
    <w:rsid w:val="00647C41"/>
    <w:rsid w:val="00650FE7"/>
    <w:rsid w:val="00653558"/>
    <w:rsid w:val="006536DD"/>
    <w:rsid w:val="00653D10"/>
    <w:rsid w:val="00653FA1"/>
    <w:rsid w:val="00655864"/>
    <w:rsid w:val="006561D0"/>
    <w:rsid w:val="006574EF"/>
    <w:rsid w:val="00663C4F"/>
    <w:rsid w:val="006656ED"/>
    <w:rsid w:val="00670C95"/>
    <w:rsid w:val="00671C4A"/>
    <w:rsid w:val="00674F36"/>
    <w:rsid w:val="00681460"/>
    <w:rsid w:val="006815EE"/>
    <w:rsid w:val="00684225"/>
    <w:rsid w:val="00684420"/>
    <w:rsid w:val="006871CD"/>
    <w:rsid w:val="00692059"/>
    <w:rsid w:val="0069248E"/>
    <w:rsid w:val="00695938"/>
    <w:rsid w:val="006A0AE1"/>
    <w:rsid w:val="006A15DF"/>
    <w:rsid w:val="006A5971"/>
    <w:rsid w:val="006B08F0"/>
    <w:rsid w:val="006B2748"/>
    <w:rsid w:val="006B55C3"/>
    <w:rsid w:val="006B5AF5"/>
    <w:rsid w:val="006B5C65"/>
    <w:rsid w:val="006B5F60"/>
    <w:rsid w:val="006B6431"/>
    <w:rsid w:val="006B6C4C"/>
    <w:rsid w:val="006C05C4"/>
    <w:rsid w:val="006C1B44"/>
    <w:rsid w:val="006C4176"/>
    <w:rsid w:val="006C66EF"/>
    <w:rsid w:val="006C6E0C"/>
    <w:rsid w:val="006C78D9"/>
    <w:rsid w:val="006D01E1"/>
    <w:rsid w:val="006D2617"/>
    <w:rsid w:val="006D39AA"/>
    <w:rsid w:val="006D409E"/>
    <w:rsid w:val="006D6161"/>
    <w:rsid w:val="006D6F83"/>
    <w:rsid w:val="006E2386"/>
    <w:rsid w:val="006E5C99"/>
    <w:rsid w:val="006E62A6"/>
    <w:rsid w:val="006E71AF"/>
    <w:rsid w:val="006E76AB"/>
    <w:rsid w:val="006E797C"/>
    <w:rsid w:val="006E7CF2"/>
    <w:rsid w:val="006F0423"/>
    <w:rsid w:val="006F377B"/>
    <w:rsid w:val="006F3CFB"/>
    <w:rsid w:val="006F6E91"/>
    <w:rsid w:val="006F7CA4"/>
    <w:rsid w:val="007008D8"/>
    <w:rsid w:val="00700FAA"/>
    <w:rsid w:val="0070152E"/>
    <w:rsid w:val="00701667"/>
    <w:rsid w:val="00702896"/>
    <w:rsid w:val="007031C5"/>
    <w:rsid w:val="00704F8B"/>
    <w:rsid w:val="0070584F"/>
    <w:rsid w:val="00706E7B"/>
    <w:rsid w:val="007101C2"/>
    <w:rsid w:val="007121A5"/>
    <w:rsid w:val="00712CA9"/>
    <w:rsid w:val="00713C58"/>
    <w:rsid w:val="0071789F"/>
    <w:rsid w:val="00724145"/>
    <w:rsid w:val="0072722C"/>
    <w:rsid w:val="00730276"/>
    <w:rsid w:val="007326B8"/>
    <w:rsid w:val="00733888"/>
    <w:rsid w:val="00733EDA"/>
    <w:rsid w:val="00734026"/>
    <w:rsid w:val="00740930"/>
    <w:rsid w:val="00740934"/>
    <w:rsid w:val="00742CDE"/>
    <w:rsid w:val="00742EE3"/>
    <w:rsid w:val="00743315"/>
    <w:rsid w:val="00745CAE"/>
    <w:rsid w:val="00745DC0"/>
    <w:rsid w:val="00746A6E"/>
    <w:rsid w:val="00746DEC"/>
    <w:rsid w:val="007476B2"/>
    <w:rsid w:val="00747C72"/>
    <w:rsid w:val="00751A90"/>
    <w:rsid w:val="0075258C"/>
    <w:rsid w:val="0075434A"/>
    <w:rsid w:val="00754BD9"/>
    <w:rsid w:val="007601DA"/>
    <w:rsid w:val="00762285"/>
    <w:rsid w:val="00762EFF"/>
    <w:rsid w:val="00762F0D"/>
    <w:rsid w:val="0076320E"/>
    <w:rsid w:val="00764339"/>
    <w:rsid w:val="0076439D"/>
    <w:rsid w:val="00764F76"/>
    <w:rsid w:val="00764FEE"/>
    <w:rsid w:val="00766FF4"/>
    <w:rsid w:val="00767672"/>
    <w:rsid w:val="007729F0"/>
    <w:rsid w:val="007733E0"/>
    <w:rsid w:val="0077440D"/>
    <w:rsid w:val="007802D9"/>
    <w:rsid w:val="007810D3"/>
    <w:rsid w:val="00783AF2"/>
    <w:rsid w:val="00786CAF"/>
    <w:rsid w:val="0079082B"/>
    <w:rsid w:val="00791955"/>
    <w:rsid w:val="0079324A"/>
    <w:rsid w:val="007969B4"/>
    <w:rsid w:val="007A038B"/>
    <w:rsid w:val="007A26EB"/>
    <w:rsid w:val="007A334C"/>
    <w:rsid w:val="007A557F"/>
    <w:rsid w:val="007A6609"/>
    <w:rsid w:val="007A7750"/>
    <w:rsid w:val="007B09BF"/>
    <w:rsid w:val="007B1CFC"/>
    <w:rsid w:val="007B37C6"/>
    <w:rsid w:val="007B3A2B"/>
    <w:rsid w:val="007B785E"/>
    <w:rsid w:val="007C0244"/>
    <w:rsid w:val="007C15AA"/>
    <w:rsid w:val="007C372A"/>
    <w:rsid w:val="007C4643"/>
    <w:rsid w:val="007C4BCF"/>
    <w:rsid w:val="007C5423"/>
    <w:rsid w:val="007C5B5C"/>
    <w:rsid w:val="007C6F19"/>
    <w:rsid w:val="007C7D8E"/>
    <w:rsid w:val="007D0204"/>
    <w:rsid w:val="007D0807"/>
    <w:rsid w:val="007D17C3"/>
    <w:rsid w:val="007D3D90"/>
    <w:rsid w:val="007D63CA"/>
    <w:rsid w:val="007D6F1B"/>
    <w:rsid w:val="007D7D62"/>
    <w:rsid w:val="007E0840"/>
    <w:rsid w:val="007E1F88"/>
    <w:rsid w:val="007E2E2F"/>
    <w:rsid w:val="007E2E93"/>
    <w:rsid w:val="007E3344"/>
    <w:rsid w:val="007E4111"/>
    <w:rsid w:val="007E48B1"/>
    <w:rsid w:val="007E4C23"/>
    <w:rsid w:val="007F01B7"/>
    <w:rsid w:val="007F0B4A"/>
    <w:rsid w:val="007F1C11"/>
    <w:rsid w:val="007F24D1"/>
    <w:rsid w:val="007F3587"/>
    <w:rsid w:val="007F3956"/>
    <w:rsid w:val="007F50FB"/>
    <w:rsid w:val="007F514C"/>
    <w:rsid w:val="007F5451"/>
    <w:rsid w:val="007F6839"/>
    <w:rsid w:val="007F70DF"/>
    <w:rsid w:val="00800865"/>
    <w:rsid w:val="008019D7"/>
    <w:rsid w:val="0080293E"/>
    <w:rsid w:val="00802988"/>
    <w:rsid w:val="008057B5"/>
    <w:rsid w:val="008074DF"/>
    <w:rsid w:val="00807F4D"/>
    <w:rsid w:val="008135AE"/>
    <w:rsid w:val="00817E7D"/>
    <w:rsid w:val="00822216"/>
    <w:rsid w:val="00824225"/>
    <w:rsid w:val="008247C6"/>
    <w:rsid w:val="00825719"/>
    <w:rsid w:val="008311E1"/>
    <w:rsid w:val="00834346"/>
    <w:rsid w:val="00836B7D"/>
    <w:rsid w:val="00837219"/>
    <w:rsid w:val="0084044D"/>
    <w:rsid w:val="008404E2"/>
    <w:rsid w:val="008408DB"/>
    <w:rsid w:val="00841AD0"/>
    <w:rsid w:val="00843391"/>
    <w:rsid w:val="00843593"/>
    <w:rsid w:val="00844864"/>
    <w:rsid w:val="0084788D"/>
    <w:rsid w:val="008509AE"/>
    <w:rsid w:val="00850F68"/>
    <w:rsid w:val="008511EC"/>
    <w:rsid w:val="008521EE"/>
    <w:rsid w:val="008550C4"/>
    <w:rsid w:val="008555CA"/>
    <w:rsid w:val="00861E66"/>
    <w:rsid w:val="00863DD5"/>
    <w:rsid w:val="00863EC4"/>
    <w:rsid w:val="00866993"/>
    <w:rsid w:val="00866FEE"/>
    <w:rsid w:val="00867639"/>
    <w:rsid w:val="008713FD"/>
    <w:rsid w:val="00871BA7"/>
    <w:rsid w:val="00874366"/>
    <w:rsid w:val="0088204E"/>
    <w:rsid w:val="00882E9C"/>
    <w:rsid w:val="00883B3A"/>
    <w:rsid w:val="0088418E"/>
    <w:rsid w:val="0088424C"/>
    <w:rsid w:val="00886FC7"/>
    <w:rsid w:val="0089157A"/>
    <w:rsid w:val="0089158B"/>
    <w:rsid w:val="00891741"/>
    <w:rsid w:val="00892587"/>
    <w:rsid w:val="00892C1F"/>
    <w:rsid w:val="00893F32"/>
    <w:rsid w:val="00896586"/>
    <w:rsid w:val="00897045"/>
    <w:rsid w:val="008A2949"/>
    <w:rsid w:val="008A3041"/>
    <w:rsid w:val="008A317C"/>
    <w:rsid w:val="008A49AB"/>
    <w:rsid w:val="008A4CDC"/>
    <w:rsid w:val="008A58E9"/>
    <w:rsid w:val="008A704D"/>
    <w:rsid w:val="008B0148"/>
    <w:rsid w:val="008B014D"/>
    <w:rsid w:val="008B164A"/>
    <w:rsid w:val="008B69C9"/>
    <w:rsid w:val="008C1914"/>
    <w:rsid w:val="008C2498"/>
    <w:rsid w:val="008C40BF"/>
    <w:rsid w:val="008C5AF1"/>
    <w:rsid w:val="008C63AE"/>
    <w:rsid w:val="008C66D7"/>
    <w:rsid w:val="008C6855"/>
    <w:rsid w:val="008D10FD"/>
    <w:rsid w:val="008D122F"/>
    <w:rsid w:val="008D1979"/>
    <w:rsid w:val="008D2109"/>
    <w:rsid w:val="008D23FA"/>
    <w:rsid w:val="008D2CB4"/>
    <w:rsid w:val="008D38EE"/>
    <w:rsid w:val="008D4072"/>
    <w:rsid w:val="008D47B7"/>
    <w:rsid w:val="008D50BD"/>
    <w:rsid w:val="008E1A13"/>
    <w:rsid w:val="008E1B15"/>
    <w:rsid w:val="008E2DC2"/>
    <w:rsid w:val="008E5D88"/>
    <w:rsid w:val="008E624A"/>
    <w:rsid w:val="008E7B93"/>
    <w:rsid w:val="008F0580"/>
    <w:rsid w:val="008F6BC6"/>
    <w:rsid w:val="008F74DF"/>
    <w:rsid w:val="008F77D2"/>
    <w:rsid w:val="0090048F"/>
    <w:rsid w:val="009004E5"/>
    <w:rsid w:val="00901BE7"/>
    <w:rsid w:val="0090208C"/>
    <w:rsid w:val="0090443E"/>
    <w:rsid w:val="00904F17"/>
    <w:rsid w:val="00905DC1"/>
    <w:rsid w:val="00907097"/>
    <w:rsid w:val="00907E69"/>
    <w:rsid w:val="00910B75"/>
    <w:rsid w:val="00912E8A"/>
    <w:rsid w:val="00915245"/>
    <w:rsid w:val="00916927"/>
    <w:rsid w:val="00920430"/>
    <w:rsid w:val="0092072D"/>
    <w:rsid w:val="00921AD3"/>
    <w:rsid w:val="00932413"/>
    <w:rsid w:val="009368A3"/>
    <w:rsid w:val="00941C8D"/>
    <w:rsid w:val="009431EE"/>
    <w:rsid w:val="009439B1"/>
    <w:rsid w:val="00944D85"/>
    <w:rsid w:val="00950257"/>
    <w:rsid w:val="00956936"/>
    <w:rsid w:val="00956E8C"/>
    <w:rsid w:val="00961672"/>
    <w:rsid w:val="00963779"/>
    <w:rsid w:val="00963DB3"/>
    <w:rsid w:val="00965133"/>
    <w:rsid w:val="00971A1A"/>
    <w:rsid w:val="0097288F"/>
    <w:rsid w:val="009728FA"/>
    <w:rsid w:val="00975AE7"/>
    <w:rsid w:val="00977593"/>
    <w:rsid w:val="0098000E"/>
    <w:rsid w:val="0098031B"/>
    <w:rsid w:val="00983330"/>
    <w:rsid w:val="00984B02"/>
    <w:rsid w:val="00990093"/>
    <w:rsid w:val="00990789"/>
    <w:rsid w:val="0099404F"/>
    <w:rsid w:val="009943E9"/>
    <w:rsid w:val="00994CD4"/>
    <w:rsid w:val="00995A8D"/>
    <w:rsid w:val="00997967"/>
    <w:rsid w:val="009A20A0"/>
    <w:rsid w:val="009A338C"/>
    <w:rsid w:val="009A3F5D"/>
    <w:rsid w:val="009A4078"/>
    <w:rsid w:val="009A4DE6"/>
    <w:rsid w:val="009A527F"/>
    <w:rsid w:val="009B1060"/>
    <w:rsid w:val="009B1FC2"/>
    <w:rsid w:val="009B245E"/>
    <w:rsid w:val="009B3E96"/>
    <w:rsid w:val="009B3ECC"/>
    <w:rsid w:val="009B4425"/>
    <w:rsid w:val="009B6238"/>
    <w:rsid w:val="009B7B63"/>
    <w:rsid w:val="009C155A"/>
    <w:rsid w:val="009C16D1"/>
    <w:rsid w:val="009C1C2E"/>
    <w:rsid w:val="009C240A"/>
    <w:rsid w:val="009C46B6"/>
    <w:rsid w:val="009C5EFE"/>
    <w:rsid w:val="009C717F"/>
    <w:rsid w:val="009D112D"/>
    <w:rsid w:val="009D1137"/>
    <w:rsid w:val="009D16B9"/>
    <w:rsid w:val="009D25D0"/>
    <w:rsid w:val="009D34FE"/>
    <w:rsid w:val="009D470B"/>
    <w:rsid w:val="009D4EE4"/>
    <w:rsid w:val="009D64C2"/>
    <w:rsid w:val="009D6D44"/>
    <w:rsid w:val="009D7680"/>
    <w:rsid w:val="009E0CBE"/>
    <w:rsid w:val="009E104E"/>
    <w:rsid w:val="009E165B"/>
    <w:rsid w:val="009E23C5"/>
    <w:rsid w:val="009E4322"/>
    <w:rsid w:val="009E5B4B"/>
    <w:rsid w:val="009E5F84"/>
    <w:rsid w:val="009F1F04"/>
    <w:rsid w:val="009F24ED"/>
    <w:rsid w:val="009F344C"/>
    <w:rsid w:val="009F5312"/>
    <w:rsid w:val="009F70D8"/>
    <w:rsid w:val="009F7995"/>
    <w:rsid w:val="00A00DDA"/>
    <w:rsid w:val="00A01F5B"/>
    <w:rsid w:val="00A03008"/>
    <w:rsid w:val="00A04062"/>
    <w:rsid w:val="00A04090"/>
    <w:rsid w:val="00A045A4"/>
    <w:rsid w:val="00A05CD1"/>
    <w:rsid w:val="00A06956"/>
    <w:rsid w:val="00A06ADB"/>
    <w:rsid w:val="00A104FB"/>
    <w:rsid w:val="00A10912"/>
    <w:rsid w:val="00A124B1"/>
    <w:rsid w:val="00A1343A"/>
    <w:rsid w:val="00A1701C"/>
    <w:rsid w:val="00A21803"/>
    <w:rsid w:val="00A22579"/>
    <w:rsid w:val="00A23E04"/>
    <w:rsid w:val="00A31FA3"/>
    <w:rsid w:val="00A32617"/>
    <w:rsid w:val="00A33D73"/>
    <w:rsid w:val="00A34889"/>
    <w:rsid w:val="00A42789"/>
    <w:rsid w:val="00A4698D"/>
    <w:rsid w:val="00A47EF0"/>
    <w:rsid w:val="00A50DC0"/>
    <w:rsid w:val="00A51C39"/>
    <w:rsid w:val="00A52AB0"/>
    <w:rsid w:val="00A54EC7"/>
    <w:rsid w:val="00A5709E"/>
    <w:rsid w:val="00A576C8"/>
    <w:rsid w:val="00A57715"/>
    <w:rsid w:val="00A60A8D"/>
    <w:rsid w:val="00A60FA9"/>
    <w:rsid w:val="00A62151"/>
    <w:rsid w:val="00A633F0"/>
    <w:rsid w:val="00A70654"/>
    <w:rsid w:val="00A708BE"/>
    <w:rsid w:val="00A71EEF"/>
    <w:rsid w:val="00A72240"/>
    <w:rsid w:val="00A72446"/>
    <w:rsid w:val="00A728AC"/>
    <w:rsid w:val="00A72F06"/>
    <w:rsid w:val="00A736CB"/>
    <w:rsid w:val="00A75D33"/>
    <w:rsid w:val="00A77FFD"/>
    <w:rsid w:val="00A8289E"/>
    <w:rsid w:val="00A82ECC"/>
    <w:rsid w:val="00A83B24"/>
    <w:rsid w:val="00A852A4"/>
    <w:rsid w:val="00A85ABE"/>
    <w:rsid w:val="00A86C7B"/>
    <w:rsid w:val="00A87524"/>
    <w:rsid w:val="00A9264B"/>
    <w:rsid w:val="00A93F7B"/>
    <w:rsid w:val="00A94FDB"/>
    <w:rsid w:val="00A9527C"/>
    <w:rsid w:val="00A97038"/>
    <w:rsid w:val="00AA0C09"/>
    <w:rsid w:val="00AA0EEE"/>
    <w:rsid w:val="00AA28EF"/>
    <w:rsid w:val="00AA2D00"/>
    <w:rsid w:val="00AA3F1B"/>
    <w:rsid w:val="00AA6C50"/>
    <w:rsid w:val="00AA726B"/>
    <w:rsid w:val="00AB014B"/>
    <w:rsid w:val="00AB14AE"/>
    <w:rsid w:val="00AB1C0F"/>
    <w:rsid w:val="00AB2136"/>
    <w:rsid w:val="00AB28F1"/>
    <w:rsid w:val="00AB2C41"/>
    <w:rsid w:val="00AB317E"/>
    <w:rsid w:val="00AB4830"/>
    <w:rsid w:val="00AB56B4"/>
    <w:rsid w:val="00AB68EB"/>
    <w:rsid w:val="00AB6E98"/>
    <w:rsid w:val="00AB6F9C"/>
    <w:rsid w:val="00AC1076"/>
    <w:rsid w:val="00AC28E1"/>
    <w:rsid w:val="00AC3F61"/>
    <w:rsid w:val="00AC47B6"/>
    <w:rsid w:val="00AC64AB"/>
    <w:rsid w:val="00AC696A"/>
    <w:rsid w:val="00AD05A3"/>
    <w:rsid w:val="00AD20B5"/>
    <w:rsid w:val="00AD2681"/>
    <w:rsid w:val="00AD3991"/>
    <w:rsid w:val="00AD6D7C"/>
    <w:rsid w:val="00AD6F41"/>
    <w:rsid w:val="00AD706C"/>
    <w:rsid w:val="00AD7292"/>
    <w:rsid w:val="00AE16F0"/>
    <w:rsid w:val="00AE1E6A"/>
    <w:rsid w:val="00AE1E6D"/>
    <w:rsid w:val="00AE2B0D"/>
    <w:rsid w:val="00AE4901"/>
    <w:rsid w:val="00AE7787"/>
    <w:rsid w:val="00AF1095"/>
    <w:rsid w:val="00AF2858"/>
    <w:rsid w:val="00AF34DB"/>
    <w:rsid w:val="00AF359D"/>
    <w:rsid w:val="00AF435E"/>
    <w:rsid w:val="00AF59AC"/>
    <w:rsid w:val="00AF615A"/>
    <w:rsid w:val="00AF62EA"/>
    <w:rsid w:val="00AF6544"/>
    <w:rsid w:val="00B00A62"/>
    <w:rsid w:val="00B00C49"/>
    <w:rsid w:val="00B0710A"/>
    <w:rsid w:val="00B12A6F"/>
    <w:rsid w:val="00B1392C"/>
    <w:rsid w:val="00B14117"/>
    <w:rsid w:val="00B15522"/>
    <w:rsid w:val="00B160D3"/>
    <w:rsid w:val="00B20937"/>
    <w:rsid w:val="00B2137F"/>
    <w:rsid w:val="00B21ABC"/>
    <w:rsid w:val="00B22805"/>
    <w:rsid w:val="00B239C7"/>
    <w:rsid w:val="00B23D91"/>
    <w:rsid w:val="00B24F71"/>
    <w:rsid w:val="00B252CC"/>
    <w:rsid w:val="00B268C2"/>
    <w:rsid w:val="00B2749D"/>
    <w:rsid w:val="00B30D11"/>
    <w:rsid w:val="00B31892"/>
    <w:rsid w:val="00B3217D"/>
    <w:rsid w:val="00B332B2"/>
    <w:rsid w:val="00B35105"/>
    <w:rsid w:val="00B35871"/>
    <w:rsid w:val="00B41232"/>
    <w:rsid w:val="00B41982"/>
    <w:rsid w:val="00B42073"/>
    <w:rsid w:val="00B439B8"/>
    <w:rsid w:val="00B43E66"/>
    <w:rsid w:val="00B45781"/>
    <w:rsid w:val="00B458F4"/>
    <w:rsid w:val="00B4689B"/>
    <w:rsid w:val="00B47408"/>
    <w:rsid w:val="00B47E3E"/>
    <w:rsid w:val="00B53AA2"/>
    <w:rsid w:val="00B55F04"/>
    <w:rsid w:val="00B56255"/>
    <w:rsid w:val="00B5752E"/>
    <w:rsid w:val="00B60B11"/>
    <w:rsid w:val="00B616A5"/>
    <w:rsid w:val="00B618DF"/>
    <w:rsid w:val="00B6193D"/>
    <w:rsid w:val="00B619FC"/>
    <w:rsid w:val="00B61AD2"/>
    <w:rsid w:val="00B627DC"/>
    <w:rsid w:val="00B64A92"/>
    <w:rsid w:val="00B6566C"/>
    <w:rsid w:val="00B66974"/>
    <w:rsid w:val="00B66FA0"/>
    <w:rsid w:val="00B67789"/>
    <w:rsid w:val="00B67B26"/>
    <w:rsid w:val="00B71B54"/>
    <w:rsid w:val="00B72435"/>
    <w:rsid w:val="00B75B71"/>
    <w:rsid w:val="00B77FBC"/>
    <w:rsid w:val="00B809F9"/>
    <w:rsid w:val="00B81EF2"/>
    <w:rsid w:val="00B82ADE"/>
    <w:rsid w:val="00B83576"/>
    <w:rsid w:val="00B83AB1"/>
    <w:rsid w:val="00B85728"/>
    <w:rsid w:val="00B92A2F"/>
    <w:rsid w:val="00B930E3"/>
    <w:rsid w:val="00B9434A"/>
    <w:rsid w:val="00B94ADC"/>
    <w:rsid w:val="00B94E45"/>
    <w:rsid w:val="00B951EB"/>
    <w:rsid w:val="00B960AE"/>
    <w:rsid w:val="00B96232"/>
    <w:rsid w:val="00BA016A"/>
    <w:rsid w:val="00BA0520"/>
    <w:rsid w:val="00BA158A"/>
    <w:rsid w:val="00BA320B"/>
    <w:rsid w:val="00BA6933"/>
    <w:rsid w:val="00BA7EA0"/>
    <w:rsid w:val="00BB0BCE"/>
    <w:rsid w:val="00BB11E4"/>
    <w:rsid w:val="00BB1A6F"/>
    <w:rsid w:val="00BB312E"/>
    <w:rsid w:val="00BB44AB"/>
    <w:rsid w:val="00BB556A"/>
    <w:rsid w:val="00BB7C96"/>
    <w:rsid w:val="00BC3AE5"/>
    <w:rsid w:val="00BC53A5"/>
    <w:rsid w:val="00BC554C"/>
    <w:rsid w:val="00BC5E9F"/>
    <w:rsid w:val="00BC6419"/>
    <w:rsid w:val="00BC7680"/>
    <w:rsid w:val="00BC7711"/>
    <w:rsid w:val="00BD0641"/>
    <w:rsid w:val="00BD1C9E"/>
    <w:rsid w:val="00BD26CC"/>
    <w:rsid w:val="00BD3D99"/>
    <w:rsid w:val="00BD3F2C"/>
    <w:rsid w:val="00BD5C57"/>
    <w:rsid w:val="00BE3A70"/>
    <w:rsid w:val="00BE4875"/>
    <w:rsid w:val="00BE52BD"/>
    <w:rsid w:val="00BE6C11"/>
    <w:rsid w:val="00BF052C"/>
    <w:rsid w:val="00BF0751"/>
    <w:rsid w:val="00BF4C8F"/>
    <w:rsid w:val="00C07E68"/>
    <w:rsid w:val="00C175D8"/>
    <w:rsid w:val="00C20926"/>
    <w:rsid w:val="00C21D33"/>
    <w:rsid w:val="00C22D27"/>
    <w:rsid w:val="00C22E01"/>
    <w:rsid w:val="00C230D7"/>
    <w:rsid w:val="00C26142"/>
    <w:rsid w:val="00C261F6"/>
    <w:rsid w:val="00C270DA"/>
    <w:rsid w:val="00C32ADE"/>
    <w:rsid w:val="00C33A6E"/>
    <w:rsid w:val="00C340E2"/>
    <w:rsid w:val="00C34B40"/>
    <w:rsid w:val="00C35035"/>
    <w:rsid w:val="00C35F1A"/>
    <w:rsid w:val="00C36ED6"/>
    <w:rsid w:val="00C400B9"/>
    <w:rsid w:val="00C4035E"/>
    <w:rsid w:val="00C40A80"/>
    <w:rsid w:val="00C41293"/>
    <w:rsid w:val="00C4135A"/>
    <w:rsid w:val="00C41E59"/>
    <w:rsid w:val="00C42182"/>
    <w:rsid w:val="00C42296"/>
    <w:rsid w:val="00C422E3"/>
    <w:rsid w:val="00C4377C"/>
    <w:rsid w:val="00C437A7"/>
    <w:rsid w:val="00C439F2"/>
    <w:rsid w:val="00C44FC5"/>
    <w:rsid w:val="00C47266"/>
    <w:rsid w:val="00C50E89"/>
    <w:rsid w:val="00C51C9E"/>
    <w:rsid w:val="00C52667"/>
    <w:rsid w:val="00C55B57"/>
    <w:rsid w:val="00C561D2"/>
    <w:rsid w:val="00C569E1"/>
    <w:rsid w:val="00C60E96"/>
    <w:rsid w:val="00C61150"/>
    <w:rsid w:val="00C61DEE"/>
    <w:rsid w:val="00C628C8"/>
    <w:rsid w:val="00C65DEC"/>
    <w:rsid w:val="00C678F4"/>
    <w:rsid w:val="00C7054B"/>
    <w:rsid w:val="00C74C4A"/>
    <w:rsid w:val="00C74FDF"/>
    <w:rsid w:val="00C75C4C"/>
    <w:rsid w:val="00C763A3"/>
    <w:rsid w:val="00C76EB0"/>
    <w:rsid w:val="00C80942"/>
    <w:rsid w:val="00C80F5E"/>
    <w:rsid w:val="00C82259"/>
    <w:rsid w:val="00C8254C"/>
    <w:rsid w:val="00C831BC"/>
    <w:rsid w:val="00C838EA"/>
    <w:rsid w:val="00C8418C"/>
    <w:rsid w:val="00C850E2"/>
    <w:rsid w:val="00C85197"/>
    <w:rsid w:val="00C866BA"/>
    <w:rsid w:val="00C87FDD"/>
    <w:rsid w:val="00C91D25"/>
    <w:rsid w:val="00C941AA"/>
    <w:rsid w:val="00C96EAE"/>
    <w:rsid w:val="00CA0C2C"/>
    <w:rsid w:val="00CA227D"/>
    <w:rsid w:val="00CA6C59"/>
    <w:rsid w:val="00CB02B5"/>
    <w:rsid w:val="00CB0BCD"/>
    <w:rsid w:val="00CB26C0"/>
    <w:rsid w:val="00CB4F57"/>
    <w:rsid w:val="00CB5276"/>
    <w:rsid w:val="00CB56F9"/>
    <w:rsid w:val="00CB7C53"/>
    <w:rsid w:val="00CC2695"/>
    <w:rsid w:val="00CC28A8"/>
    <w:rsid w:val="00CC3106"/>
    <w:rsid w:val="00CC4D05"/>
    <w:rsid w:val="00CC6D4C"/>
    <w:rsid w:val="00CC7B54"/>
    <w:rsid w:val="00CC7C7E"/>
    <w:rsid w:val="00CD33D0"/>
    <w:rsid w:val="00CD3529"/>
    <w:rsid w:val="00CD5140"/>
    <w:rsid w:val="00CD7381"/>
    <w:rsid w:val="00CE2BFA"/>
    <w:rsid w:val="00CE36CB"/>
    <w:rsid w:val="00CE3B9F"/>
    <w:rsid w:val="00CE481C"/>
    <w:rsid w:val="00CE5A46"/>
    <w:rsid w:val="00CE75C8"/>
    <w:rsid w:val="00CF0E8F"/>
    <w:rsid w:val="00CF10D5"/>
    <w:rsid w:val="00CF2C90"/>
    <w:rsid w:val="00CF3069"/>
    <w:rsid w:val="00CF337E"/>
    <w:rsid w:val="00CF37FE"/>
    <w:rsid w:val="00CF5B7E"/>
    <w:rsid w:val="00D0057B"/>
    <w:rsid w:val="00D01B64"/>
    <w:rsid w:val="00D04043"/>
    <w:rsid w:val="00D04A64"/>
    <w:rsid w:val="00D0545B"/>
    <w:rsid w:val="00D05BF8"/>
    <w:rsid w:val="00D061BA"/>
    <w:rsid w:val="00D10BF8"/>
    <w:rsid w:val="00D11F25"/>
    <w:rsid w:val="00D142F5"/>
    <w:rsid w:val="00D15CE4"/>
    <w:rsid w:val="00D261F5"/>
    <w:rsid w:val="00D27113"/>
    <w:rsid w:val="00D27CEA"/>
    <w:rsid w:val="00D30BBC"/>
    <w:rsid w:val="00D31F65"/>
    <w:rsid w:val="00D33A3D"/>
    <w:rsid w:val="00D33CEB"/>
    <w:rsid w:val="00D34DCC"/>
    <w:rsid w:val="00D362D4"/>
    <w:rsid w:val="00D37DA7"/>
    <w:rsid w:val="00D40C06"/>
    <w:rsid w:val="00D43A3C"/>
    <w:rsid w:val="00D45561"/>
    <w:rsid w:val="00D47031"/>
    <w:rsid w:val="00D47362"/>
    <w:rsid w:val="00D531CD"/>
    <w:rsid w:val="00D53E23"/>
    <w:rsid w:val="00D5470A"/>
    <w:rsid w:val="00D566BD"/>
    <w:rsid w:val="00D57C08"/>
    <w:rsid w:val="00D6045B"/>
    <w:rsid w:val="00D610DB"/>
    <w:rsid w:val="00D61336"/>
    <w:rsid w:val="00D63F28"/>
    <w:rsid w:val="00D67F6C"/>
    <w:rsid w:val="00D707FA"/>
    <w:rsid w:val="00D721F6"/>
    <w:rsid w:val="00D74DCE"/>
    <w:rsid w:val="00D77078"/>
    <w:rsid w:val="00D82D93"/>
    <w:rsid w:val="00D842D0"/>
    <w:rsid w:val="00D84305"/>
    <w:rsid w:val="00D85451"/>
    <w:rsid w:val="00D8594D"/>
    <w:rsid w:val="00D85CB6"/>
    <w:rsid w:val="00D86E87"/>
    <w:rsid w:val="00D87379"/>
    <w:rsid w:val="00D87B28"/>
    <w:rsid w:val="00D87EBE"/>
    <w:rsid w:val="00D9131B"/>
    <w:rsid w:val="00D93555"/>
    <w:rsid w:val="00D9374A"/>
    <w:rsid w:val="00D9482A"/>
    <w:rsid w:val="00D96DEB"/>
    <w:rsid w:val="00DA28A6"/>
    <w:rsid w:val="00DA44DE"/>
    <w:rsid w:val="00DA4800"/>
    <w:rsid w:val="00DA5C38"/>
    <w:rsid w:val="00DA6677"/>
    <w:rsid w:val="00DA7BF0"/>
    <w:rsid w:val="00DA7D4B"/>
    <w:rsid w:val="00DB04C6"/>
    <w:rsid w:val="00DB0D9A"/>
    <w:rsid w:val="00DB3E27"/>
    <w:rsid w:val="00DB478C"/>
    <w:rsid w:val="00DB4F28"/>
    <w:rsid w:val="00DB50D2"/>
    <w:rsid w:val="00DB65DA"/>
    <w:rsid w:val="00DC1E60"/>
    <w:rsid w:val="00DC303D"/>
    <w:rsid w:val="00DC3FFA"/>
    <w:rsid w:val="00DC6E57"/>
    <w:rsid w:val="00DD0368"/>
    <w:rsid w:val="00DD0376"/>
    <w:rsid w:val="00DD099D"/>
    <w:rsid w:val="00DD106B"/>
    <w:rsid w:val="00DD1C8A"/>
    <w:rsid w:val="00DD52CF"/>
    <w:rsid w:val="00DD60CC"/>
    <w:rsid w:val="00DD628D"/>
    <w:rsid w:val="00DD6E6B"/>
    <w:rsid w:val="00DD71CB"/>
    <w:rsid w:val="00DE61CB"/>
    <w:rsid w:val="00DF324C"/>
    <w:rsid w:val="00DF536D"/>
    <w:rsid w:val="00DF5894"/>
    <w:rsid w:val="00E039B7"/>
    <w:rsid w:val="00E063C7"/>
    <w:rsid w:val="00E12721"/>
    <w:rsid w:val="00E12AFD"/>
    <w:rsid w:val="00E15239"/>
    <w:rsid w:val="00E15F2F"/>
    <w:rsid w:val="00E176BE"/>
    <w:rsid w:val="00E244F9"/>
    <w:rsid w:val="00E24BD3"/>
    <w:rsid w:val="00E254E9"/>
    <w:rsid w:val="00E256C5"/>
    <w:rsid w:val="00E264D9"/>
    <w:rsid w:val="00E27344"/>
    <w:rsid w:val="00E30C61"/>
    <w:rsid w:val="00E31CE7"/>
    <w:rsid w:val="00E31E8F"/>
    <w:rsid w:val="00E33821"/>
    <w:rsid w:val="00E33B0E"/>
    <w:rsid w:val="00E33C64"/>
    <w:rsid w:val="00E34A3F"/>
    <w:rsid w:val="00E3596E"/>
    <w:rsid w:val="00E40CCA"/>
    <w:rsid w:val="00E43C07"/>
    <w:rsid w:val="00E43E79"/>
    <w:rsid w:val="00E45337"/>
    <w:rsid w:val="00E45E3F"/>
    <w:rsid w:val="00E47E88"/>
    <w:rsid w:val="00E526FB"/>
    <w:rsid w:val="00E52AF2"/>
    <w:rsid w:val="00E53CB5"/>
    <w:rsid w:val="00E53CCD"/>
    <w:rsid w:val="00E55042"/>
    <w:rsid w:val="00E5549D"/>
    <w:rsid w:val="00E563DE"/>
    <w:rsid w:val="00E62FDD"/>
    <w:rsid w:val="00E63391"/>
    <w:rsid w:val="00E641ED"/>
    <w:rsid w:val="00E647C2"/>
    <w:rsid w:val="00E648A4"/>
    <w:rsid w:val="00E64A7A"/>
    <w:rsid w:val="00E64C37"/>
    <w:rsid w:val="00E65B51"/>
    <w:rsid w:val="00E70D71"/>
    <w:rsid w:val="00E719E2"/>
    <w:rsid w:val="00E74C31"/>
    <w:rsid w:val="00E75342"/>
    <w:rsid w:val="00E7578A"/>
    <w:rsid w:val="00E76050"/>
    <w:rsid w:val="00E76139"/>
    <w:rsid w:val="00E765FA"/>
    <w:rsid w:val="00E77074"/>
    <w:rsid w:val="00E771D8"/>
    <w:rsid w:val="00E77F44"/>
    <w:rsid w:val="00E81CE4"/>
    <w:rsid w:val="00E832CF"/>
    <w:rsid w:val="00E83B72"/>
    <w:rsid w:val="00E83B8C"/>
    <w:rsid w:val="00E8777E"/>
    <w:rsid w:val="00E87CC0"/>
    <w:rsid w:val="00E92952"/>
    <w:rsid w:val="00E93BC6"/>
    <w:rsid w:val="00E951F2"/>
    <w:rsid w:val="00E97A59"/>
    <w:rsid w:val="00EA1DE4"/>
    <w:rsid w:val="00EA1DF2"/>
    <w:rsid w:val="00EA3A24"/>
    <w:rsid w:val="00EA4628"/>
    <w:rsid w:val="00EA681A"/>
    <w:rsid w:val="00EA6FF1"/>
    <w:rsid w:val="00EA78CF"/>
    <w:rsid w:val="00EA7A02"/>
    <w:rsid w:val="00EB405A"/>
    <w:rsid w:val="00EB5BDF"/>
    <w:rsid w:val="00EB5E30"/>
    <w:rsid w:val="00EB5EA2"/>
    <w:rsid w:val="00EB7F89"/>
    <w:rsid w:val="00EC3757"/>
    <w:rsid w:val="00EC467D"/>
    <w:rsid w:val="00EC48B7"/>
    <w:rsid w:val="00EC6E3E"/>
    <w:rsid w:val="00EC7488"/>
    <w:rsid w:val="00EC7E3E"/>
    <w:rsid w:val="00ED0042"/>
    <w:rsid w:val="00ED042F"/>
    <w:rsid w:val="00ED22E7"/>
    <w:rsid w:val="00ED268D"/>
    <w:rsid w:val="00ED29F6"/>
    <w:rsid w:val="00ED2B5B"/>
    <w:rsid w:val="00ED4A7F"/>
    <w:rsid w:val="00ED5705"/>
    <w:rsid w:val="00ED5C47"/>
    <w:rsid w:val="00ED5DC0"/>
    <w:rsid w:val="00ED5EF3"/>
    <w:rsid w:val="00ED7D1B"/>
    <w:rsid w:val="00EE0E12"/>
    <w:rsid w:val="00EE168A"/>
    <w:rsid w:val="00EE1753"/>
    <w:rsid w:val="00EE344A"/>
    <w:rsid w:val="00EE3A5F"/>
    <w:rsid w:val="00EE3E8A"/>
    <w:rsid w:val="00EE432B"/>
    <w:rsid w:val="00EF0F12"/>
    <w:rsid w:val="00EF113F"/>
    <w:rsid w:val="00EF28E6"/>
    <w:rsid w:val="00EF4F6E"/>
    <w:rsid w:val="00EF621E"/>
    <w:rsid w:val="00EF63E4"/>
    <w:rsid w:val="00EF70B8"/>
    <w:rsid w:val="00F00112"/>
    <w:rsid w:val="00F003D3"/>
    <w:rsid w:val="00F02F55"/>
    <w:rsid w:val="00F03226"/>
    <w:rsid w:val="00F03E32"/>
    <w:rsid w:val="00F04039"/>
    <w:rsid w:val="00F0484C"/>
    <w:rsid w:val="00F054F9"/>
    <w:rsid w:val="00F05DF2"/>
    <w:rsid w:val="00F06006"/>
    <w:rsid w:val="00F0629F"/>
    <w:rsid w:val="00F1325F"/>
    <w:rsid w:val="00F1365C"/>
    <w:rsid w:val="00F13CD1"/>
    <w:rsid w:val="00F15729"/>
    <w:rsid w:val="00F16FD9"/>
    <w:rsid w:val="00F171C4"/>
    <w:rsid w:val="00F172B1"/>
    <w:rsid w:val="00F1753B"/>
    <w:rsid w:val="00F204B7"/>
    <w:rsid w:val="00F21197"/>
    <w:rsid w:val="00F22133"/>
    <w:rsid w:val="00F2346D"/>
    <w:rsid w:val="00F254F5"/>
    <w:rsid w:val="00F3042D"/>
    <w:rsid w:val="00F31023"/>
    <w:rsid w:val="00F32110"/>
    <w:rsid w:val="00F3293E"/>
    <w:rsid w:val="00F332C0"/>
    <w:rsid w:val="00F33D0D"/>
    <w:rsid w:val="00F33E6C"/>
    <w:rsid w:val="00F35B27"/>
    <w:rsid w:val="00F36DAE"/>
    <w:rsid w:val="00F40360"/>
    <w:rsid w:val="00F40854"/>
    <w:rsid w:val="00F4168F"/>
    <w:rsid w:val="00F423C9"/>
    <w:rsid w:val="00F42E75"/>
    <w:rsid w:val="00F43B7D"/>
    <w:rsid w:val="00F43F4B"/>
    <w:rsid w:val="00F4422F"/>
    <w:rsid w:val="00F46E09"/>
    <w:rsid w:val="00F475B8"/>
    <w:rsid w:val="00F47CC9"/>
    <w:rsid w:val="00F52D16"/>
    <w:rsid w:val="00F56399"/>
    <w:rsid w:val="00F56493"/>
    <w:rsid w:val="00F60F6A"/>
    <w:rsid w:val="00F6187C"/>
    <w:rsid w:val="00F61A86"/>
    <w:rsid w:val="00F63BD9"/>
    <w:rsid w:val="00F63F27"/>
    <w:rsid w:val="00F6694C"/>
    <w:rsid w:val="00F75BC2"/>
    <w:rsid w:val="00F77FC5"/>
    <w:rsid w:val="00F809FD"/>
    <w:rsid w:val="00F82AA2"/>
    <w:rsid w:val="00F8321F"/>
    <w:rsid w:val="00F83E8B"/>
    <w:rsid w:val="00F8417D"/>
    <w:rsid w:val="00F84190"/>
    <w:rsid w:val="00F85C55"/>
    <w:rsid w:val="00F86EE6"/>
    <w:rsid w:val="00F90151"/>
    <w:rsid w:val="00F91486"/>
    <w:rsid w:val="00F9188B"/>
    <w:rsid w:val="00F935A6"/>
    <w:rsid w:val="00F946A3"/>
    <w:rsid w:val="00F9491B"/>
    <w:rsid w:val="00F96841"/>
    <w:rsid w:val="00F96F18"/>
    <w:rsid w:val="00F9757B"/>
    <w:rsid w:val="00F97D25"/>
    <w:rsid w:val="00FA1D75"/>
    <w:rsid w:val="00FA395F"/>
    <w:rsid w:val="00FA4459"/>
    <w:rsid w:val="00FA7B67"/>
    <w:rsid w:val="00FB1CE7"/>
    <w:rsid w:val="00FB2504"/>
    <w:rsid w:val="00FB4CB6"/>
    <w:rsid w:val="00FB727E"/>
    <w:rsid w:val="00FC02CB"/>
    <w:rsid w:val="00FC16E3"/>
    <w:rsid w:val="00FC193A"/>
    <w:rsid w:val="00FC2C4D"/>
    <w:rsid w:val="00FC2D90"/>
    <w:rsid w:val="00FC3CAF"/>
    <w:rsid w:val="00FC6F50"/>
    <w:rsid w:val="00FD1BED"/>
    <w:rsid w:val="00FD49B0"/>
    <w:rsid w:val="00FD4E79"/>
    <w:rsid w:val="00FD4F13"/>
    <w:rsid w:val="00FD597A"/>
    <w:rsid w:val="00FD654E"/>
    <w:rsid w:val="00FD75F5"/>
    <w:rsid w:val="00FE17A1"/>
    <w:rsid w:val="00FE51AA"/>
    <w:rsid w:val="00FE627B"/>
    <w:rsid w:val="00FE7C13"/>
    <w:rsid w:val="00FF0213"/>
    <w:rsid w:val="00FF2259"/>
    <w:rsid w:val="00FF39B8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A4C19"/>
  <w15:docId w15:val="{3696C955-FF48-446F-9B8C-182941B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rvts37">
    <w:name w:val="rvts37"/>
    <w:basedOn w:val="a0"/>
    <w:rsid w:val="000467FF"/>
  </w:style>
  <w:style w:type="character" w:styleId="af5">
    <w:name w:val="annotation reference"/>
    <w:basedOn w:val="a0"/>
    <w:uiPriority w:val="99"/>
    <w:unhideWhenUsed/>
    <w:qFormat/>
    <w:rsid w:val="00807F4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807F4D"/>
    <w:pPr>
      <w:jc w:val="lef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f7">
    <w:name w:val="Текст примітки Знак"/>
    <w:basedOn w:val="a0"/>
    <w:link w:val="af6"/>
    <w:uiPriority w:val="99"/>
    <w:qFormat/>
    <w:rsid w:val="00807F4D"/>
    <w:rPr>
      <w:rFonts w:ascii="Calibri" w:eastAsiaTheme="minorHAnsi" w:hAnsi="Calibri" w:cs="Calibr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3D99"/>
    <w:pPr>
      <w:spacing w:after="160"/>
    </w:pPr>
    <w:rPr>
      <w:rFonts w:asciiTheme="minorHAnsi" w:hAnsiTheme="minorHAnsi" w:cstheme="minorBidi"/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BD3D99"/>
    <w:rPr>
      <w:rFonts w:ascii="Calibri" w:eastAsiaTheme="minorHAnsi" w:hAnsi="Calibri" w:cstheme="minorBidi"/>
      <w:b/>
      <w:bCs/>
      <w:sz w:val="20"/>
      <w:szCs w:val="20"/>
    </w:rPr>
  </w:style>
  <w:style w:type="paragraph" w:styleId="afa">
    <w:name w:val="Normal (Web)"/>
    <w:basedOn w:val="a"/>
    <w:link w:val="afb"/>
    <w:uiPriority w:val="99"/>
    <w:unhideWhenUsed/>
    <w:qFormat/>
    <w:rsid w:val="00376BD5"/>
    <w:pPr>
      <w:jc w:val="left"/>
    </w:pPr>
    <w:rPr>
      <w:rFonts w:eastAsiaTheme="minorHAnsi"/>
      <w:sz w:val="24"/>
      <w:szCs w:val="24"/>
    </w:rPr>
  </w:style>
  <w:style w:type="character" w:customStyle="1" w:styleId="afb">
    <w:name w:val="Звичайний (веб) Знак"/>
    <w:link w:val="afa"/>
    <w:uiPriority w:val="99"/>
    <w:locked/>
    <w:rsid w:val="00376BD5"/>
    <w:rPr>
      <w:rFonts w:ascii="Times New Roman" w:eastAsiaTheme="minorHAnsi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qFormat/>
    <w:rsid w:val="005F331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">
    <w:name w:val="Текст примітки Знак1"/>
    <w:basedOn w:val="a0"/>
    <w:uiPriority w:val="99"/>
    <w:rsid w:val="00F423C9"/>
    <w:rPr>
      <w:rFonts w:eastAsiaTheme="minorHAnsi" w:cstheme="minorBidi"/>
      <w:sz w:val="20"/>
      <w:szCs w:val="20"/>
    </w:rPr>
  </w:style>
  <w:style w:type="paragraph" w:customStyle="1" w:styleId="Default">
    <w:name w:val="Default"/>
    <w:rsid w:val="006B64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c">
    <w:name w:val="Revision"/>
    <w:hidden/>
    <w:uiPriority w:val="99"/>
    <w:semiHidden/>
    <w:rsid w:val="00F33E6C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st2">
    <w:name w:val="st2"/>
    <w:uiPriority w:val="99"/>
    <w:unhideWhenUsed/>
    <w:rsid w:val="00FD49B0"/>
    <w:pPr>
      <w:widowControl w:val="0"/>
      <w:autoSpaceDE w:val="0"/>
      <w:autoSpaceDN w:val="0"/>
      <w:adjustRightInd w:val="0"/>
      <w:spacing w:after="150" w:line="240" w:lineRule="auto"/>
      <w:ind w:firstLine="450"/>
      <w:jc w:val="both"/>
    </w:pPr>
    <w:rPr>
      <w:rFonts w:eastAsiaTheme="minorEastAsia" w:cstheme="minorBidi"/>
      <w:sz w:val="24"/>
      <w:szCs w:val="24"/>
      <w:lang w:eastAsia="uk-UA"/>
    </w:rPr>
  </w:style>
  <w:style w:type="character" w:customStyle="1" w:styleId="st42">
    <w:name w:val="st42"/>
    <w:uiPriority w:val="99"/>
    <w:unhideWhenUsed/>
    <w:rsid w:val="00FD49B0"/>
    <w:rPr>
      <w:rFonts w:ascii="Times New Roman" w:eastAsia="Times New Roman" w:hAnsi="Times New Roman" w:hint="default"/>
      <w:color w:val="000000"/>
      <w:sz w:val="24"/>
      <w:szCs w:val="24"/>
    </w:rPr>
  </w:style>
  <w:style w:type="character" w:customStyle="1" w:styleId="rvts9">
    <w:name w:val="rvts9"/>
    <w:basedOn w:val="a0"/>
    <w:rsid w:val="006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23D789-28A9-4DCC-B47B-92C209B7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5453</Words>
  <Characters>3109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Цимбалюк Христина Олегівна</dc:creator>
  <cp:lastModifiedBy>Цимбалюк Христина Олегівна</cp:lastModifiedBy>
  <cp:revision>10</cp:revision>
  <cp:lastPrinted>2023-07-04T07:51:00Z</cp:lastPrinted>
  <dcterms:created xsi:type="dcterms:W3CDTF">2025-06-17T11:55:00Z</dcterms:created>
  <dcterms:modified xsi:type="dcterms:W3CDTF">2025-06-17T11:56:00Z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