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AB66B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B66BC">
        <w:rPr>
          <w:rFonts w:ascii="Times New Roman" w:eastAsia="Times New Roman" w:hAnsi="Times New Roman" w:cs="Times New Roman"/>
          <w:b/>
          <w:sz w:val="28"/>
          <w:szCs w:val="28"/>
          <w:u w:val="single"/>
          <w:lang w:eastAsia="uk-UA"/>
        </w:rPr>
        <w:t>Правила формування</w:t>
      </w:r>
      <w:r w:rsidR="005F0DAD" w:rsidRPr="00AB66BC">
        <w:rPr>
          <w:rFonts w:ascii="Times New Roman" w:eastAsia="Times New Roman" w:hAnsi="Times New Roman" w:cs="Times New Roman"/>
          <w:b/>
          <w:sz w:val="28"/>
          <w:szCs w:val="28"/>
          <w:u w:val="single"/>
          <w:lang w:eastAsia="uk-UA"/>
        </w:rPr>
        <w:t xml:space="preserve"> показників</w:t>
      </w:r>
      <w:r w:rsidR="00E64AD0" w:rsidRPr="00AB66BC">
        <w:rPr>
          <w:rFonts w:ascii="Times New Roman" w:eastAsia="Times New Roman" w:hAnsi="Times New Roman" w:cs="Times New Roman"/>
          <w:b/>
          <w:sz w:val="28"/>
          <w:szCs w:val="28"/>
          <w:u w:val="single"/>
          <w:lang w:val="ru-RU" w:eastAsia="uk-UA"/>
        </w:rPr>
        <w:t xml:space="preserve"> </w:t>
      </w:r>
      <w:proofErr w:type="spellStart"/>
      <w:r w:rsidR="00E64AD0" w:rsidRPr="00AB66BC">
        <w:rPr>
          <w:rFonts w:ascii="Times New Roman" w:eastAsia="Times New Roman" w:hAnsi="Times New Roman" w:cs="Times New Roman"/>
          <w:b/>
          <w:sz w:val="28"/>
          <w:szCs w:val="28"/>
          <w:u w:val="single"/>
          <w:lang w:eastAsia="uk-UA"/>
        </w:rPr>
        <w:t>файла</w:t>
      </w:r>
      <w:proofErr w:type="spellEnd"/>
      <w:r w:rsidR="00E64AD0" w:rsidRPr="00AB66BC">
        <w:rPr>
          <w:rFonts w:ascii="Times New Roman" w:eastAsia="Times New Roman" w:hAnsi="Times New Roman" w:cs="Times New Roman"/>
          <w:b/>
          <w:sz w:val="28"/>
          <w:szCs w:val="28"/>
          <w:u w:val="single"/>
          <w:lang w:eastAsia="uk-UA"/>
        </w:rPr>
        <w:t xml:space="preserve"> 13Х “Дані про касові обороти</w:t>
      </w:r>
      <w:r w:rsidR="003C547C" w:rsidRPr="00AB66BC">
        <w:rPr>
          <w:rFonts w:ascii="Times New Roman" w:eastAsia="Times New Roman" w:hAnsi="Times New Roman" w:cs="Times New Roman"/>
          <w:b/>
          <w:sz w:val="28"/>
          <w:szCs w:val="28"/>
          <w:u w:val="single"/>
          <w:lang w:val="ru-RU" w:eastAsia="uk-UA"/>
        </w:rPr>
        <w:t xml:space="preserve"> </w:t>
      </w:r>
      <w:r w:rsidR="003C547C" w:rsidRPr="00AB66BC">
        <w:rPr>
          <w:rFonts w:ascii="Times New Roman" w:eastAsia="Times New Roman" w:hAnsi="Times New Roman" w:cs="Times New Roman"/>
          <w:b/>
          <w:sz w:val="28"/>
          <w:szCs w:val="28"/>
          <w:u w:val="single"/>
          <w:lang w:eastAsia="uk-UA"/>
        </w:rPr>
        <w:t>та залишки готівки в касах банку</w:t>
      </w:r>
      <w:r w:rsidR="00E64AD0" w:rsidRPr="00AB66BC">
        <w:rPr>
          <w:rFonts w:ascii="Times New Roman" w:eastAsia="Times New Roman" w:hAnsi="Times New Roman" w:cs="Times New Roman"/>
          <w:b/>
          <w:sz w:val="28"/>
          <w:szCs w:val="28"/>
          <w:u w:val="single"/>
          <w:lang w:eastAsia="uk-UA"/>
        </w:rPr>
        <w:t>”</w:t>
      </w:r>
    </w:p>
    <w:p w:rsidR="0025451C" w:rsidRPr="00AB66BC" w:rsidRDefault="002419C5" w:rsidP="005F0DAD">
      <w:pPr>
        <w:spacing w:after="120" w:line="240" w:lineRule="auto"/>
        <w:ind w:firstLine="709"/>
        <w:rPr>
          <w:rFonts w:ascii="Times New Roman" w:eastAsia="Times New Roman" w:hAnsi="Times New Roman" w:cs="Times New Roman"/>
          <w:b/>
          <w:sz w:val="28"/>
          <w:szCs w:val="28"/>
          <w:u w:val="single"/>
          <w:lang w:eastAsia="uk-UA"/>
        </w:rPr>
      </w:pPr>
      <w:r w:rsidRPr="00AB66BC">
        <w:rPr>
          <w:rFonts w:ascii="Times New Roman" w:eastAsia="Times New Roman" w:hAnsi="Times New Roman" w:cs="Times New Roman"/>
          <w:b/>
          <w:sz w:val="28"/>
          <w:szCs w:val="28"/>
          <w:u w:val="single"/>
          <w:lang w:eastAsia="uk-UA"/>
        </w:rPr>
        <w:t xml:space="preserve">І. </w:t>
      </w:r>
      <w:r w:rsidR="0025451C" w:rsidRPr="00AB66BC">
        <w:rPr>
          <w:rFonts w:ascii="Times New Roman" w:eastAsia="Times New Roman" w:hAnsi="Times New Roman" w:cs="Times New Roman"/>
          <w:b/>
          <w:sz w:val="28"/>
          <w:szCs w:val="28"/>
          <w:u w:val="single"/>
          <w:lang w:val="en-US" w:eastAsia="uk-UA"/>
        </w:rPr>
        <w:t>A</w:t>
      </w:r>
      <w:r w:rsidR="001D28D6" w:rsidRPr="00AB66BC">
        <w:rPr>
          <w:rFonts w:ascii="Times New Roman" w:eastAsia="Times New Roman" w:hAnsi="Times New Roman" w:cs="Times New Roman"/>
          <w:b/>
          <w:sz w:val="28"/>
          <w:szCs w:val="28"/>
          <w:u w:val="single"/>
          <w:lang w:eastAsia="uk-UA"/>
        </w:rPr>
        <w:t>1</w:t>
      </w:r>
      <w:r w:rsidR="001C7387" w:rsidRPr="00AB66BC">
        <w:rPr>
          <w:rFonts w:ascii="Times New Roman" w:eastAsia="Times New Roman" w:hAnsi="Times New Roman" w:cs="Times New Roman"/>
          <w:b/>
          <w:sz w:val="28"/>
          <w:szCs w:val="28"/>
          <w:u w:val="single"/>
          <w:lang w:val="ru-RU" w:eastAsia="uk-UA"/>
        </w:rPr>
        <w:t>3</w:t>
      </w:r>
      <w:r w:rsidR="0025451C" w:rsidRPr="00AB66BC">
        <w:rPr>
          <w:rFonts w:ascii="Times New Roman" w:eastAsia="Times New Roman" w:hAnsi="Times New Roman" w:cs="Times New Roman"/>
          <w:b/>
          <w:sz w:val="28"/>
          <w:szCs w:val="28"/>
          <w:u w:val="single"/>
          <w:lang w:eastAsia="uk-UA"/>
        </w:rPr>
        <w:t>001</w:t>
      </w:r>
      <w:r w:rsidRPr="00AB66BC">
        <w:rPr>
          <w:rFonts w:ascii="Times New Roman" w:eastAsia="Times New Roman" w:hAnsi="Times New Roman" w:cs="Times New Roman"/>
          <w:b/>
          <w:sz w:val="28"/>
          <w:szCs w:val="28"/>
          <w:u w:val="single"/>
          <w:lang w:eastAsia="uk-UA"/>
        </w:rPr>
        <w:t xml:space="preserve"> “Надходження (переміщення) готівки”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Параметр D010 - код касового символу (довідник D010).</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Показник складається за даними бухгалтерського обліку надходжень готівки, які фіксуються в журналах обліку надходжень готівки із зазначенням касового символу.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AB66BC">
        <w:rPr>
          <w:rFonts w:ascii="Times New Roman" w:eastAsia="Times New Roman" w:hAnsi="Times New Roman" w:cs="Times New Roman"/>
          <w:sz w:val="28"/>
          <w:szCs w:val="28"/>
          <w:lang w:eastAsia="uk-UA"/>
        </w:rPr>
        <w:t>невідповідностей</w:t>
      </w:r>
      <w:proofErr w:type="spellEnd"/>
      <w:r w:rsidRPr="00AB66BC">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13Х і даними балансу у розрізі регіонів.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 xml:space="preserve">Автоматизація оброблення заявок банків на </w:t>
      </w:r>
      <w:r w:rsidRPr="00AB66BC">
        <w:rPr>
          <w:rFonts w:ascii="Times New Roman" w:eastAsia="Times New Roman" w:hAnsi="Times New Roman" w:cs="Times New Roman"/>
          <w:sz w:val="28"/>
          <w:szCs w:val="28"/>
          <w:lang w:eastAsia="uk-UA"/>
        </w:rPr>
        <w:lastRenderedPageBreak/>
        <w:t>підкріплення готівкою, вивезення її надлишків і не придатних до обігу банкнот і монет</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Уповноважені банки</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10.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1C7387"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 xml:space="preserve">язку з пропуском чи неправильним </w:t>
      </w:r>
      <w:r w:rsidRPr="00AB66BC">
        <w:rPr>
          <w:rFonts w:ascii="Times New Roman" w:eastAsia="Times New Roman" w:hAnsi="Times New Roman" w:cs="Times New Roman"/>
          <w:sz w:val="28"/>
          <w:szCs w:val="28"/>
          <w:lang w:eastAsia="uk-UA"/>
        </w:rPr>
        <w:lastRenderedPageBreak/>
        <w:t>відображенням інформації, зміни до показника уносяться за умови, що такі зміни є суттєвими або виявлені за символами 39, 37, 33.</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17. У показнику виправлення здійснюються 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rsidR="00527A50"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ясування причин та обставин таких випадків.</w:t>
      </w:r>
    </w:p>
    <w:p w:rsidR="002419C5" w:rsidRPr="00AB66BC"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AB66BC" w:rsidRDefault="005F0DAD" w:rsidP="005F0DAD">
      <w:pPr>
        <w:spacing w:after="0" w:line="240" w:lineRule="auto"/>
        <w:ind w:firstLine="709"/>
        <w:jc w:val="both"/>
        <w:rPr>
          <w:rFonts w:ascii="Times New Roman" w:eastAsia="Times New Roman" w:hAnsi="Times New Roman" w:cs="Times New Roman"/>
          <w:sz w:val="28"/>
          <w:szCs w:val="28"/>
          <w:u w:val="single"/>
          <w:lang w:eastAsia="uk-UA"/>
        </w:rPr>
      </w:pPr>
      <w:r w:rsidRPr="00AB66BC">
        <w:rPr>
          <w:rFonts w:ascii="Times New Roman" w:eastAsia="Times New Roman" w:hAnsi="Times New Roman" w:cs="Times New Roman"/>
          <w:b/>
          <w:sz w:val="28"/>
          <w:szCs w:val="28"/>
          <w:u w:val="single"/>
          <w:lang w:eastAsia="uk-UA"/>
        </w:rPr>
        <w:t xml:space="preserve">ІІ.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001C7387"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002 “Видача (переміщення) готівки”</w:t>
      </w:r>
    </w:p>
    <w:p w:rsidR="005F0DAD" w:rsidRPr="00AB66BC"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Параметр D010 - код касового символу (довідник D010).</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які фіксуються в журналах обліку видач готівки із зазначенням касового символу.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AB66BC">
        <w:rPr>
          <w:rFonts w:ascii="Times New Roman" w:eastAsia="Times New Roman" w:hAnsi="Times New Roman" w:cs="Times New Roman"/>
          <w:sz w:val="28"/>
          <w:szCs w:val="28"/>
          <w:lang w:eastAsia="uk-UA"/>
        </w:rPr>
        <w:t>чеків</w:t>
      </w:r>
      <w:proofErr w:type="spellEnd"/>
      <w:r w:rsidRPr="00AB66BC">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AB66BC">
        <w:rPr>
          <w:rFonts w:ascii="Times New Roman" w:eastAsia="Times New Roman" w:hAnsi="Times New Roman" w:cs="Times New Roman"/>
          <w:sz w:val="28"/>
          <w:szCs w:val="28"/>
          <w:lang w:eastAsia="uk-UA"/>
        </w:rPr>
        <w:t>невідповідностей</w:t>
      </w:r>
      <w:proofErr w:type="spellEnd"/>
      <w:r w:rsidRPr="00AB66BC">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lastRenderedPageBreak/>
        <w:t xml:space="preserve">- дані про інші чинники, що впливають на невідповідність між даними показників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13Х і даними балансу у розрізі регіонів.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6. Банк, який під час здійснення операцій з передавання готівки використовує рахунок 1811,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83618D" w:rsidRPr="00AB66BC">
        <w:rPr>
          <w:rFonts w:ascii="Times New Roman" w:eastAsia="Times New Roman" w:hAnsi="Times New Roman" w:cs="Times New Roman"/>
          <w:sz w:val="28"/>
          <w:szCs w:val="28"/>
          <w:lang w:val="ru-RU" w:eastAsia="uk-UA"/>
        </w:rPr>
        <w:t>“</w:t>
      </w:r>
      <w:r w:rsidRPr="00AB66BC">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AB66BC">
        <w:rPr>
          <w:rFonts w:ascii="Times New Roman" w:eastAsia="Times New Roman" w:hAnsi="Times New Roman" w:cs="Times New Roman"/>
          <w:sz w:val="28"/>
          <w:szCs w:val="28"/>
          <w:lang w:val="ru-RU" w:eastAsia="uk-UA"/>
        </w:rPr>
        <w:t>”</w:t>
      </w:r>
      <w:r w:rsidRPr="00AB66BC">
        <w:rPr>
          <w:rFonts w:ascii="Times New Roman" w:eastAsia="Times New Roman" w:hAnsi="Times New Roman" w:cs="Times New Roman"/>
          <w:sz w:val="28"/>
          <w:szCs w:val="28"/>
          <w:lang w:eastAsia="uk-UA"/>
        </w:rPr>
        <w:t xml:space="preserve"> або як виняток засобами електронного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за погодженням із Департаментом грошового обігу.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Уповноважені банки</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9. Баланс із надходження готівки до каси банку (символи 02 – 39) має збігатися з балансом з видачі готівки з кас банків (символи 40 – 73).</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10.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(за винятком рахунків для обліку коштів за операціями з платіжними картками).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14. Показники перевіряються Департаментом грошового обігу за банками - юридичними особами в розрізі регіонів з урахуванням такого:</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(відділення/АТМ);</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1C7387"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17. У показнику виправлення здійснюються 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AB66BC">
        <w:rPr>
          <w:rFonts w:ascii="Times New Roman" w:eastAsia="Times New Roman" w:hAnsi="Times New Roman" w:cs="Times New Roman"/>
          <w:sz w:val="28"/>
          <w:szCs w:val="28"/>
          <w:lang w:val="ru-RU" w:eastAsia="uk-UA"/>
        </w:rPr>
        <w:t>4</w:t>
      </w:r>
      <w:r w:rsidRPr="00AB66BC">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rsidR="005F0DAD"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ясування причин та обставин таких випадків.</w:t>
      </w:r>
    </w:p>
    <w:p w:rsidR="005F0DAD" w:rsidRPr="00AB66BC"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AB66BC" w:rsidRDefault="005F0DAD" w:rsidP="004036FD">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eastAsia="uk-UA"/>
        </w:rPr>
        <w:t xml:space="preserve">ІІІ. </w:t>
      </w:r>
      <w:r w:rsidRPr="00AB66BC">
        <w:rPr>
          <w:rFonts w:ascii="Times New Roman" w:eastAsia="Times New Roman" w:hAnsi="Times New Roman" w:cs="Times New Roman"/>
          <w:b/>
          <w:sz w:val="28"/>
          <w:szCs w:val="28"/>
          <w:u w:val="single"/>
          <w:lang w:val="en-US" w:eastAsia="uk-UA"/>
        </w:rPr>
        <w:t>A</w:t>
      </w:r>
      <w:r w:rsidR="001C7387" w:rsidRPr="00AB66BC">
        <w:rPr>
          <w:rFonts w:ascii="Times New Roman" w:eastAsia="Times New Roman" w:hAnsi="Times New Roman" w:cs="Times New Roman"/>
          <w:b/>
          <w:sz w:val="28"/>
          <w:szCs w:val="28"/>
          <w:u w:val="single"/>
          <w:lang w:eastAsia="uk-UA"/>
        </w:rPr>
        <w:t>13</w:t>
      </w:r>
      <w:r w:rsidRPr="00AB66BC">
        <w:rPr>
          <w:rFonts w:ascii="Times New Roman" w:eastAsia="Times New Roman" w:hAnsi="Times New Roman" w:cs="Times New Roman"/>
          <w:b/>
          <w:sz w:val="28"/>
          <w:szCs w:val="28"/>
          <w:u w:val="single"/>
          <w:lang w:eastAsia="uk-UA"/>
        </w:rPr>
        <w:t>003 “Залишок операційної каси на початок звітного періоду”</w:t>
      </w:r>
    </w:p>
    <w:p w:rsidR="005F0DAD" w:rsidRPr="00AB66BC"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lastRenderedPageBreak/>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AB66BC" w:rsidRDefault="001C7387" w:rsidP="004036FD">
      <w:pPr>
        <w:spacing w:after="0" w:line="240" w:lineRule="auto"/>
        <w:ind w:firstLine="709"/>
        <w:jc w:val="both"/>
        <w:rPr>
          <w:rFonts w:ascii="Times New Roman" w:eastAsia="Times New Roman" w:hAnsi="Times New Roman" w:cs="Times New Roman"/>
          <w:sz w:val="28"/>
          <w:szCs w:val="28"/>
          <w:lang w:eastAsia="uk-UA"/>
        </w:rPr>
      </w:pPr>
    </w:p>
    <w:p w:rsidR="005F0DAD" w:rsidRPr="00AB66BC" w:rsidRDefault="005F0DAD" w:rsidP="004036FD">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eastAsia="uk-UA"/>
        </w:rPr>
        <w:t>І</w:t>
      </w:r>
      <w:r w:rsidRPr="00AB66BC">
        <w:rPr>
          <w:rFonts w:ascii="Times New Roman" w:eastAsia="Times New Roman" w:hAnsi="Times New Roman" w:cs="Times New Roman"/>
          <w:b/>
          <w:sz w:val="28"/>
          <w:szCs w:val="28"/>
          <w:u w:val="single"/>
          <w:lang w:val="en-US" w:eastAsia="uk-UA"/>
        </w:rPr>
        <w:t>V</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001C7387"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004 “Залишок операційної каси на кінець звітного періоду”</w:t>
      </w:r>
    </w:p>
    <w:p w:rsidR="005F0DAD" w:rsidRPr="00AB66BC"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val="en-US" w:eastAsia="uk-UA"/>
        </w:rPr>
        <w:t>V</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w:t>
      </w:r>
      <w:r w:rsidRPr="00AB66BC">
        <w:rPr>
          <w:rFonts w:ascii="Times New Roman" w:eastAsia="Times New Roman" w:hAnsi="Times New Roman" w:cs="Times New Roman"/>
          <w:b/>
          <w:sz w:val="28"/>
          <w:szCs w:val="28"/>
          <w:u w:val="single"/>
          <w:lang w:val="ru-RU" w:eastAsia="uk-UA"/>
        </w:rPr>
        <w:t>5</w:t>
      </w:r>
      <w:r w:rsidRPr="00AB66BC">
        <w:rPr>
          <w:rFonts w:ascii="Times New Roman" w:eastAsia="Times New Roman" w:hAnsi="Times New Roman" w:cs="Times New Roman"/>
          <w:b/>
          <w:sz w:val="28"/>
          <w:szCs w:val="28"/>
          <w:u w:val="single"/>
          <w:lang w:eastAsia="uk-UA"/>
        </w:rPr>
        <w:t xml:space="preserve"> “Безготівкові зарахування на рахунки за вкладами фізичних осіб”</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Безготівкові зарахування грошових коштів на рахунки за вкладами фізичних осіб у банках.</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 символами поза балансом 84, 86, 87, 88 відображаються дані, які потрібні для аналізу готівкового обігу.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lastRenderedPageBreak/>
        <w:t>4. Усі дані за символами записуються в розгорнутому вигляді так само, як вони обліковані за даними бухгалтерських записів.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9. У показнику виправлення здійснюються 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язково, якщо помилка за позабалансовими символами (символи 84, 86, 87, 88) у сумах, що перевищують 10,0 тис. грн. кожного конкретного символу кожної юридичної особи.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ясування причин та обставин таких випадків.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val="en-US" w:eastAsia="uk-UA"/>
        </w:rPr>
        <w:t>VI</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13006 “Безготівкові розрахунки”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Безготівкові розрахунки: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з використанням платіжних карток;</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фізичних осіб за цінні папери;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фізичних осіб за товари, послуги та інші перерахування.</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 символами поза балансом 93, 94, 95 відображаються дані, які потрібні для аналізу готівкового обігу.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(за винятком рахунків для обліку коштів за операціями з платіжними картками).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lastRenderedPageBreak/>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9. У показнику виправлення здійснюються 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язково, якщо помилка за позабалансовими символами (символи 93, 94, 95) у сумах, що перевищують 10,0 тис. грн. кожного конкретного символу кожної юридичної особи.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ясування причин та обставин таких випадків.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val="en-US" w:eastAsia="uk-UA"/>
        </w:rPr>
        <w:t>VII</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w:t>
      </w:r>
      <w:r w:rsidRPr="00AB66BC">
        <w:rPr>
          <w:rFonts w:ascii="Times New Roman" w:eastAsia="Times New Roman" w:hAnsi="Times New Roman" w:cs="Times New Roman"/>
          <w:b/>
          <w:sz w:val="28"/>
          <w:szCs w:val="28"/>
          <w:u w:val="single"/>
          <w:lang w:val="ru-RU" w:eastAsia="uk-UA"/>
        </w:rPr>
        <w:t>7</w:t>
      </w:r>
      <w:r w:rsidRPr="00AB66BC">
        <w:rPr>
          <w:rFonts w:ascii="Times New Roman" w:eastAsia="Times New Roman" w:hAnsi="Times New Roman" w:cs="Times New Roman"/>
          <w:b/>
          <w:sz w:val="28"/>
          <w:szCs w:val="28"/>
          <w:u w:val="single"/>
          <w:lang w:eastAsia="uk-UA"/>
        </w:rPr>
        <w:t xml:space="preserve"> “Загальна сума надходжень готівки від небанківських фінансових установ та комерційних агентів банків”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 показником відображається загальна сума всіх надходжень від небанківських фінансових установ та комерційних агентів банків готівки (незалежно від способу доставки), що прийнята ними для подальшого переказу.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2. Дані щодо </w:t>
      </w:r>
      <w:proofErr w:type="spellStart"/>
      <w:r w:rsidRPr="00AB66BC">
        <w:rPr>
          <w:rFonts w:ascii="Times New Roman" w:eastAsia="Times New Roman" w:hAnsi="Times New Roman" w:cs="Times New Roman"/>
          <w:sz w:val="28"/>
          <w:szCs w:val="28"/>
          <w:lang w:eastAsia="uk-UA"/>
        </w:rPr>
        <w:t>забалансового</w:t>
      </w:r>
      <w:proofErr w:type="spellEnd"/>
      <w:r w:rsidRPr="00AB66BC">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переказ коштів без відкриття рахунків і є платіжними організаціями та/або учасниками платіжних систем, та комерційних агентів банку.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w:t>
      </w:r>
      <w:proofErr w:type="spellStart"/>
      <w:r w:rsidRPr="00AB66BC">
        <w:rPr>
          <w:rFonts w:ascii="Times New Roman" w:eastAsia="Times New Roman" w:hAnsi="Times New Roman" w:cs="Times New Roman"/>
          <w:sz w:val="28"/>
          <w:szCs w:val="28"/>
          <w:lang w:eastAsia="uk-UA"/>
        </w:rPr>
        <w:t>файла</w:t>
      </w:r>
      <w:proofErr w:type="spellEnd"/>
      <w:r w:rsidRPr="00AB66BC">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6.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ясування причин та обставин таких випадків.</w:t>
      </w:r>
    </w:p>
    <w:p w:rsidR="003B44E6" w:rsidRPr="00AB66BC" w:rsidRDefault="003B44E6">
      <w:pPr>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br w:type="page"/>
      </w:r>
    </w:p>
    <w:p w:rsidR="00537385" w:rsidRPr="00AB66BC"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AB66BC">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AB66BC">
        <w:rPr>
          <w:rFonts w:ascii="Times New Roman" w:eastAsia="Times New Roman" w:hAnsi="Times New Roman" w:cs="Times New Roman"/>
          <w:b/>
          <w:sz w:val="28"/>
          <w:szCs w:val="28"/>
          <w:u w:val="single"/>
          <w:lang w:eastAsia="uk-UA"/>
        </w:rPr>
        <w:t>показників</w:t>
      </w:r>
      <w:r w:rsidR="00E64AD0" w:rsidRPr="00AB66BC">
        <w:rPr>
          <w:rFonts w:ascii="Times New Roman" w:eastAsia="Times New Roman" w:hAnsi="Times New Roman" w:cs="Times New Roman"/>
          <w:b/>
          <w:sz w:val="28"/>
          <w:szCs w:val="28"/>
          <w:u w:val="single"/>
          <w:lang w:eastAsia="uk-UA"/>
        </w:rPr>
        <w:t xml:space="preserve"> </w:t>
      </w:r>
      <w:proofErr w:type="spellStart"/>
      <w:r w:rsidR="00E64AD0" w:rsidRPr="00AB66BC">
        <w:rPr>
          <w:rFonts w:ascii="Times New Roman" w:eastAsia="Times New Roman" w:hAnsi="Times New Roman" w:cs="Times New Roman"/>
          <w:b/>
          <w:sz w:val="28"/>
          <w:szCs w:val="28"/>
          <w:u w:val="single"/>
          <w:lang w:eastAsia="uk-UA"/>
        </w:rPr>
        <w:t>файла</w:t>
      </w:r>
      <w:proofErr w:type="spellEnd"/>
      <w:r w:rsidR="00E64AD0" w:rsidRPr="00AB66BC">
        <w:rPr>
          <w:rFonts w:ascii="Times New Roman" w:eastAsia="Times New Roman" w:hAnsi="Times New Roman" w:cs="Times New Roman"/>
          <w:b/>
          <w:sz w:val="28"/>
          <w:szCs w:val="28"/>
          <w:u w:val="single"/>
          <w:lang w:eastAsia="uk-UA"/>
        </w:rPr>
        <w:t xml:space="preserve"> 13Х “Дані про касові обороти</w:t>
      </w:r>
      <w:r w:rsidR="003C547C" w:rsidRPr="00AB66BC">
        <w:rPr>
          <w:rFonts w:ascii="Times New Roman" w:eastAsia="Times New Roman" w:hAnsi="Times New Roman" w:cs="Times New Roman"/>
          <w:b/>
          <w:sz w:val="28"/>
          <w:szCs w:val="28"/>
          <w:u w:val="single"/>
          <w:lang w:eastAsia="uk-UA"/>
        </w:rPr>
        <w:t xml:space="preserve"> та залишки готівки в касах банку</w:t>
      </w:r>
      <w:r w:rsidR="00E64AD0" w:rsidRPr="00AB66BC">
        <w:rPr>
          <w:rFonts w:ascii="Times New Roman" w:eastAsia="Times New Roman" w:hAnsi="Times New Roman" w:cs="Times New Roman"/>
          <w:b/>
          <w:sz w:val="28"/>
          <w:szCs w:val="28"/>
          <w:u w:val="single"/>
          <w:lang w:eastAsia="uk-UA"/>
        </w:rPr>
        <w:t>”</w:t>
      </w:r>
    </w:p>
    <w:p w:rsidR="005B3633" w:rsidRPr="00AB66BC"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1C7387" w:rsidRPr="00AB66BC" w:rsidRDefault="001C7387" w:rsidP="001C7387">
      <w:pPr>
        <w:spacing w:after="120" w:line="240" w:lineRule="auto"/>
        <w:ind w:firstLine="709"/>
        <w:rPr>
          <w:rFonts w:ascii="Times New Roman" w:eastAsia="Times New Roman" w:hAnsi="Times New Roman" w:cs="Times New Roman"/>
          <w:b/>
          <w:sz w:val="28"/>
          <w:szCs w:val="28"/>
          <w:u w:val="single"/>
          <w:lang w:eastAsia="uk-UA"/>
        </w:rPr>
      </w:pPr>
      <w:r w:rsidRPr="00AB66BC">
        <w:rPr>
          <w:rFonts w:ascii="Times New Roman" w:eastAsia="Times New Roman" w:hAnsi="Times New Roman" w:cs="Times New Roman"/>
          <w:b/>
          <w:sz w:val="28"/>
          <w:szCs w:val="28"/>
          <w:u w:val="single"/>
          <w:lang w:eastAsia="uk-UA"/>
        </w:rPr>
        <w:t xml:space="preserve">І.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001 “Надходження (переміщення) готівки”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1C7387" w:rsidRPr="00AB66BC"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AB66BC">
        <w:rPr>
          <w:rFonts w:ascii="Times New Roman" w:eastAsia="Times New Roman" w:hAnsi="Times New Roman" w:cs="Times New Roman"/>
          <w:sz w:val="28"/>
          <w:szCs w:val="28"/>
          <w:lang w:eastAsia="uk-UA"/>
        </w:rPr>
        <w:t xml:space="preserve">від </w:t>
      </w:r>
      <w:r w:rsidRPr="00AB66BC">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язкових платежів) з подальшим зарахуванням на рахунки бюджетів усіх рівнів, а також відшкодування раніше сплачених податків, зборів (обов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язкових платежів) та інших платежів до бюджетів усіх рівнів.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 xml:space="preserve">єктів господарювання для погашення кредитів та процентів за користування кредитом, вартості усіх супутніх послуг, а також </w:t>
      </w:r>
      <w:r w:rsidRPr="00AB66BC">
        <w:rPr>
          <w:rFonts w:ascii="Times New Roman" w:eastAsia="Times New Roman" w:hAnsi="Times New Roman" w:cs="Times New Roman"/>
          <w:sz w:val="28"/>
          <w:szCs w:val="28"/>
          <w:lang w:eastAsia="uk-UA"/>
        </w:rPr>
        <w:lastRenderedPageBreak/>
        <w:t>інших фінансових зобов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1C7387" w:rsidRPr="00AB66BC"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AB66BC">
        <w:rPr>
          <w:rFonts w:ascii="Times New Roman" w:eastAsia="Times New Roman" w:hAnsi="Times New Roman" w:cs="Times New Roman"/>
          <w:sz w:val="28"/>
          <w:szCs w:val="28"/>
          <w:lang w:eastAsia="uk-UA"/>
        </w:rPr>
        <w:t>ескроу</w:t>
      </w:r>
      <w:proofErr w:type="spellEnd"/>
      <w:r w:rsidRPr="00AB66BC">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7. За параметром D010 (=29) (символ) зазначаються - надходження готівки за платіжними картками (особистими та корпоративними) через платіжні пристрої та каси банків для зарахування на поточні рахунки, що відкриті клієнтам для обліку коштів за операціями з платіжними картками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(що відкриті клієнтам для обліку коштів за операціями з платіжними картками), які відкриті у власній або іншій банківській установі.</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10. За параметром D010 (=32) (символ) зазначаються - усі готівкові надходження, які не враховані за іншими статтями надходжень.</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11.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(купівля готівки).</w:t>
      </w:r>
    </w:p>
    <w:p w:rsidR="001C7387" w:rsidRPr="00AB66BC"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lastRenderedPageBreak/>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u w:val="single"/>
          <w:lang w:eastAsia="uk-UA"/>
        </w:rPr>
      </w:pPr>
      <w:r w:rsidRPr="00AB66BC">
        <w:rPr>
          <w:rFonts w:ascii="Times New Roman" w:eastAsia="Times New Roman" w:hAnsi="Times New Roman" w:cs="Times New Roman"/>
          <w:b/>
          <w:sz w:val="28"/>
          <w:szCs w:val="28"/>
          <w:u w:val="single"/>
          <w:lang w:eastAsia="uk-UA"/>
        </w:rPr>
        <w:t xml:space="preserve">ІІ.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002 “Видача (переміщення) готівки”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AB66BC">
        <w:rPr>
          <w:rFonts w:ascii="Times New Roman" w:eastAsia="Times New Roman" w:hAnsi="Times New Roman" w:cs="Times New Roman"/>
          <w:sz w:val="28"/>
          <w:szCs w:val="28"/>
          <w:lang w:val="en-US" w:eastAsia="uk-UA"/>
        </w:rPr>
        <w:t> </w:t>
      </w:r>
      <w:r w:rsidRPr="00AB66BC">
        <w:rPr>
          <w:rFonts w:ascii="Times New Roman" w:eastAsia="Times New Roman" w:hAnsi="Times New Roman" w:cs="Times New Roman"/>
          <w:sz w:val="28"/>
          <w:szCs w:val="28"/>
          <w:lang w:eastAsia="uk-UA"/>
        </w:rPr>
        <w:t>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w:t>
      </w:r>
      <w:r w:rsidR="00C25666" w:rsidRPr="00AB66BC">
        <w:rPr>
          <w:rFonts w:ascii="Times New Roman" w:eastAsia="Times New Roman" w:hAnsi="Times New Roman" w:cs="Times New Roman"/>
          <w:sz w:val="28"/>
          <w:szCs w:val="28"/>
          <w:lang w:val="en-US" w:eastAsia="uk-UA"/>
        </w:rPr>
        <w:t> </w:t>
      </w:r>
      <w:r w:rsidRPr="00AB66BC">
        <w:rPr>
          <w:rFonts w:ascii="Times New Roman" w:eastAsia="Times New Roman" w:hAnsi="Times New Roman" w:cs="Times New Roman"/>
          <w:sz w:val="28"/>
          <w:szCs w:val="28"/>
          <w:lang w:eastAsia="uk-UA"/>
        </w:rPr>
        <w:t xml:space="preserve">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AB66BC">
        <w:rPr>
          <w:rFonts w:ascii="Times New Roman" w:eastAsia="Times New Roman" w:hAnsi="Times New Roman" w:cs="Times New Roman"/>
          <w:sz w:val="28"/>
          <w:szCs w:val="28"/>
          <w:lang w:eastAsia="uk-UA"/>
        </w:rPr>
        <w:t>відряджень</w:t>
      </w:r>
      <w:proofErr w:type="spellEnd"/>
      <w:r w:rsidRPr="00AB66BC">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Про Митний тариф України</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w:t>
      </w:r>
      <w:r w:rsidRPr="00AB66BC">
        <w:rPr>
          <w:rFonts w:ascii="Times New Roman" w:eastAsia="Times New Roman" w:hAnsi="Times New Roman" w:cs="Times New Roman"/>
          <w:sz w:val="28"/>
          <w:szCs w:val="28"/>
          <w:lang w:eastAsia="uk-UA"/>
        </w:rPr>
        <w:lastRenderedPageBreak/>
        <w:t xml:space="preserve">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AB66BC">
        <w:rPr>
          <w:rFonts w:ascii="Times New Roman" w:eastAsia="Times New Roman" w:hAnsi="Times New Roman" w:cs="Times New Roman"/>
          <w:sz w:val="28"/>
          <w:szCs w:val="28"/>
          <w:lang w:eastAsia="uk-UA"/>
        </w:rPr>
        <w:t>відшкодувань</w:t>
      </w:r>
      <w:proofErr w:type="spellEnd"/>
      <w:r w:rsidRPr="00AB66BC">
        <w:rPr>
          <w:rFonts w:ascii="Times New Roman" w:eastAsia="Times New Roman" w:hAnsi="Times New Roman" w:cs="Times New Roman"/>
          <w:sz w:val="28"/>
          <w:szCs w:val="28"/>
          <w:lang w:eastAsia="uk-UA"/>
        </w:rPr>
        <w:t xml:space="preserve"> за всіма видами страхування.</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1C7387" w:rsidRPr="00AB66BC"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AB66BC">
        <w:rPr>
          <w:rFonts w:ascii="Times New Roman" w:eastAsia="Times New Roman" w:hAnsi="Times New Roman" w:cs="Times New Roman"/>
          <w:sz w:val="28"/>
          <w:szCs w:val="28"/>
          <w:lang w:eastAsia="uk-UA"/>
        </w:rPr>
        <w:t>ескроу</w:t>
      </w:r>
      <w:proofErr w:type="spellEnd"/>
      <w:r w:rsidRPr="00AB66BC">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AB66BC">
        <w:rPr>
          <w:rFonts w:ascii="Times New Roman" w:eastAsia="Times New Roman" w:hAnsi="Times New Roman" w:cs="Times New Roman"/>
          <w:sz w:val="28"/>
          <w:szCs w:val="28"/>
          <w:lang w:eastAsia="uk-UA"/>
        </w:rPr>
        <w:t>ескроу</w:t>
      </w:r>
      <w:proofErr w:type="spellEnd"/>
      <w:r w:rsidRPr="00AB66BC">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8. За параметром D010 (=58) (символ) зазначається - видача готівки за платіжними картками (особистими та корпоративними) через платіжні пристрої та каси банків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11. За параметром D010 (=61) (символ) зазначається - видача готівки, що не врахована за іншими статтями видатків.</w:t>
      </w:r>
    </w:p>
    <w:p w:rsidR="00AB66BC" w:rsidRPr="00AB66BC" w:rsidRDefault="00AB66BC" w:rsidP="00AB66BC">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12.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Pr>
          <w:rFonts w:ascii="Times New Roman" w:eastAsia="Times New Roman" w:hAnsi="Times New Roman" w:cs="Times New Roman"/>
          <w:sz w:val="28"/>
          <w:szCs w:val="28"/>
          <w:lang w:eastAsia="uk-UA"/>
        </w:rPr>
        <w:t>ід 6 жовтня 1998 року № 161-XIV</w:t>
      </w:r>
      <w:r w:rsidRPr="00AB66BC">
        <w:rPr>
          <w:rFonts w:ascii="Times New Roman" w:eastAsia="Times New Roman" w:hAnsi="Times New Roman" w:cs="Times New Roman"/>
          <w:sz w:val="28"/>
          <w:szCs w:val="28"/>
          <w:lang w:eastAsia="uk-UA"/>
        </w:rPr>
        <w:t>.</w:t>
      </w:r>
    </w:p>
    <w:p w:rsidR="00AB66BC" w:rsidRPr="00AB66BC" w:rsidRDefault="00AB66BC" w:rsidP="00AB66BC">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13. За параметром D010 (=63) (символ) зазначається - видача готівки підприємствам (підприємцям) на закупівлю металобрухту та </w:t>
      </w:r>
      <w:proofErr w:type="spellStart"/>
      <w:r w:rsidRPr="00AB66BC">
        <w:rPr>
          <w:rFonts w:ascii="Times New Roman" w:eastAsia="Times New Roman" w:hAnsi="Times New Roman" w:cs="Times New Roman"/>
          <w:sz w:val="28"/>
          <w:szCs w:val="28"/>
          <w:lang w:eastAsia="uk-UA"/>
        </w:rPr>
        <w:t>вторсировини</w:t>
      </w:r>
      <w:proofErr w:type="spellEnd"/>
      <w:r w:rsidRPr="00AB66BC">
        <w:rPr>
          <w:rFonts w:ascii="Times New Roman" w:eastAsia="Times New Roman" w:hAnsi="Times New Roman" w:cs="Times New Roman"/>
          <w:sz w:val="28"/>
          <w:szCs w:val="28"/>
          <w:lang w:eastAsia="uk-UA"/>
        </w:rPr>
        <w:t>, що здійснюється відповідно до вимог Закону України “Про металобрухт” від 05.05.1999р. №</w:t>
      </w:r>
      <w:r w:rsidRPr="00AB66BC">
        <w:rPr>
          <w:rFonts w:ascii="Times New Roman" w:eastAsia="Times New Roman" w:hAnsi="Times New Roman" w:cs="Times New Roman"/>
          <w:sz w:val="28"/>
          <w:szCs w:val="28"/>
          <w:lang w:val="en-US" w:eastAsia="uk-UA"/>
        </w:rPr>
        <w:t> </w:t>
      </w:r>
      <w:r w:rsidRPr="00AB66BC">
        <w:rPr>
          <w:rFonts w:ascii="Times New Roman" w:eastAsia="Times New Roman" w:hAnsi="Times New Roman" w:cs="Times New Roman"/>
          <w:sz w:val="28"/>
          <w:szCs w:val="28"/>
          <w:lang w:eastAsia="uk-UA"/>
        </w:rPr>
        <w:t>619-XIV та Закону України “Про відходи” від 05.03.1998 №</w:t>
      </w:r>
      <w:r w:rsidRPr="00AB66BC">
        <w:rPr>
          <w:rFonts w:ascii="Times New Roman" w:eastAsia="Times New Roman" w:hAnsi="Times New Roman" w:cs="Times New Roman"/>
          <w:sz w:val="28"/>
          <w:szCs w:val="28"/>
          <w:lang w:val="en-US" w:eastAsia="uk-UA"/>
        </w:rPr>
        <w:t> </w:t>
      </w:r>
      <w:r w:rsidRPr="00AB66BC">
        <w:rPr>
          <w:rFonts w:ascii="Times New Roman" w:eastAsia="Times New Roman" w:hAnsi="Times New Roman" w:cs="Times New Roman"/>
          <w:sz w:val="28"/>
          <w:szCs w:val="28"/>
          <w:lang w:eastAsia="uk-UA"/>
        </w:rPr>
        <w:t>187/98-ВР.</w:t>
      </w:r>
    </w:p>
    <w:p w:rsidR="00AB66BC" w:rsidRPr="00AB66BC" w:rsidRDefault="00AB66BC" w:rsidP="00AB66BC">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lastRenderedPageBreak/>
        <w:t>14. За параметром D010 (=64) (символ) зазначається - видача готівки підприємствам (підприємцям) з метою надання/повернення фінансової допомоги (у визначенні Податкового кодексу Ук</w:t>
      </w:r>
      <w:r w:rsidR="00D7143A">
        <w:rPr>
          <w:rFonts w:ascii="Times New Roman" w:eastAsia="Times New Roman" w:hAnsi="Times New Roman" w:cs="Times New Roman"/>
          <w:sz w:val="28"/>
          <w:szCs w:val="28"/>
          <w:lang w:eastAsia="uk-UA"/>
        </w:rPr>
        <w:t>раїни від 02.12.2010 № 2755-VI)</w:t>
      </w:r>
      <w:r w:rsidRPr="00AB66BC">
        <w:rPr>
          <w:rFonts w:ascii="Times New Roman" w:eastAsia="Times New Roman" w:hAnsi="Times New Roman" w:cs="Times New Roman"/>
          <w:sz w:val="28"/>
          <w:szCs w:val="28"/>
          <w:lang w:eastAsia="uk-UA"/>
        </w:rPr>
        <w:t>.</w:t>
      </w:r>
    </w:p>
    <w:p w:rsidR="001C7387" w:rsidRPr="00AB66BC"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15</w:t>
      </w:r>
      <w:r w:rsidR="00C25666" w:rsidRPr="00AB66BC">
        <w:rPr>
          <w:rFonts w:ascii="Times New Roman" w:eastAsia="Times New Roman" w:hAnsi="Times New Roman" w:cs="Times New Roman"/>
          <w:sz w:val="28"/>
          <w:szCs w:val="28"/>
          <w:lang w:eastAsia="uk-UA"/>
        </w:rPr>
        <w:t>.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rsidR="001C7387" w:rsidRPr="00AB66BC"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val="ru-RU" w:eastAsia="uk-UA"/>
        </w:rPr>
        <w:t>16</w:t>
      </w:r>
      <w:r w:rsidR="001C7387" w:rsidRPr="00AB66BC">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1C7387" w:rsidRPr="00AB66BC"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17</w:t>
      </w:r>
      <w:r w:rsidR="001C7387" w:rsidRPr="00AB66BC">
        <w:rPr>
          <w:rFonts w:ascii="Times New Roman" w:eastAsia="Times New Roman" w:hAnsi="Times New Roman" w:cs="Times New Roman"/>
          <w:sz w:val="28"/>
          <w:szCs w:val="28"/>
          <w:lang w:eastAsia="uk-UA"/>
        </w:rPr>
        <w:t>. За параметром D010 (=72) (символ) зазначається - суми готівки (у тому числі пам</w:t>
      </w:r>
      <w:r w:rsidR="00C25666" w:rsidRPr="00AB66BC">
        <w:rPr>
          <w:rFonts w:ascii="Times New Roman" w:eastAsia="Times New Roman" w:hAnsi="Times New Roman" w:cs="Times New Roman"/>
          <w:sz w:val="28"/>
          <w:szCs w:val="28"/>
          <w:lang w:eastAsia="uk-UA"/>
        </w:rPr>
        <w:t>’</w:t>
      </w:r>
      <w:r w:rsidR="001C7387" w:rsidRPr="00AB66BC">
        <w:rPr>
          <w:rFonts w:ascii="Times New Roman" w:eastAsia="Times New Roman" w:hAnsi="Times New Roman" w:cs="Times New Roman"/>
          <w:sz w:val="28"/>
          <w:szCs w:val="28"/>
          <w:lang w:eastAsia="uk-UA"/>
        </w:rPr>
        <w:t>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(продаж готівки).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eastAsia="uk-UA"/>
        </w:rPr>
        <w:t xml:space="preserve">ІІІ.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13003 “Залишок операційної каси на початок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eastAsia="uk-UA"/>
        </w:rPr>
        <w:t>І</w:t>
      </w:r>
      <w:r w:rsidRPr="00AB66BC">
        <w:rPr>
          <w:rFonts w:ascii="Times New Roman" w:eastAsia="Times New Roman" w:hAnsi="Times New Roman" w:cs="Times New Roman"/>
          <w:b/>
          <w:sz w:val="28"/>
          <w:szCs w:val="28"/>
          <w:u w:val="single"/>
          <w:lang w:val="en-US" w:eastAsia="uk-UA"/>
        </w:rPr>
        <w:t>V</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004 “Залишок операційної каси на кінець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val="en-US" w:eastAsia="uk-UA"/>
        </w:rPr>
        <w:t>V</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w:t>
      </w:r>
      <w:r w:rsidRPr="00AB66BC">
        <w:rPr>
          <w:rFonts w:ascii="Times New Roman" w:eastAsia="Times New Roman" w:hAnsi="Times New Roman" w:cs="Times New Roman"/>
          <w:b/>
          <w:sz w:val="28"/>
          <w:szCs w:val="28"/>
          <w:u w:val="single"/>
          <w:lang w:val="ru-RU" w:eastAsia="uk-UA"/>
        </w:rPr>
        <w:t>5</w:t>
      </w:r>
      <w:r w:rsidRPr="00AB66BC">
        <w:rPr>
          <w:rFonts w:ascii="Times New Roman" w:eastAsia="Times New Roman" w:hAnsi="Times New Roman" w:cs="Times New Roman"/>
          <w:b/>
          <w:sz w:val="28"/>
          <w:szCs w:val="28"/>
          <w:u w:val="single"/>
          <w:lang w:eastAsia="uk-UA"/>
        </w:rPr>
        <w:t xml:space="preserve"> “Безготівкові зарахування на рахунки за вкладами фізичних осіб”</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 параметром D010 (=84) (символ) зазначаються - заробітна плата та інші види оплати праці робітників і службовців, чистий дохід підприємців, доходи приватних нотаріусів та адвокатів від їх незалежної професійної діяльності, стипендії;</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 параметром D010 (=86) (символ) зазначаються - доходи від зданої сільськогосподарської продукції і продуктів її переробки;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За параметром D010 (=87) (символ) зазначаються - пенсії, допомога та страхові відшкодування за всіма видами страхування;</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4. За параметром D010 (=88) (символ) зазначаються - інші суми, у тому числі суми, нараховані витрати за відрядженням, а також суми відсотків, що </w:t>
      </w:r>
      <w:r w:rsidRPr="00AB66BC">
        <w:rPr>
          <w:rFonts w:ascii="Times New Roman" w:eastAsia="Times New Roman" w:hAnsi="Times New Roman" w:cs="Times New Roman"/>
          <w:sz w:val="28"/>
          <w:szCs w:val="28"/>
          <w:lang w:eastAsia="uk-UA"/>
        </w:rPr>
        <w:lastRenderedPageBreak/>
        <w:t>нараховані за вкладами (не відображаються операції з переказу коштів між поточними рахунками, рахунками фізичних осіб, у тому числі рахунками,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та здійснюються в межах банку – юридичної особи).</w:t>
      </w:r>
    </w:p>
    <w:p w:rsidR="001C7387"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Дані про безготівкові перерахування грошових коштів на вкладні (депозитні) та поточні рахунки фізичних осіб, у тому числі приватних нотаріусів та адвокатів, а також суми нарахованих відсотків за поточними, строковими рахунками фізичних осіб, заповнюються банками на підставі позасистемного обліку безготівкових перерахувань грошових коштів на рахунки вкладників у розрізі зазначених символів за місцем відкриття вкладних (депозитних) та поточних рахунків (балансові рахунки 2620, 2621, 2622, 2624, 2628, 2630, 2638).</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val="en-US" w:eastAsia="uk-UA"/>
        </w:rPr>
        <w:t>VI</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13006 “Безготівкові розрахунки”</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 параметром D010 (=93) (символ) зазначаються - безготівкові розрахунки підприємств, підприємців і фізичних осіб, що здійснено з використанням платіжних карток для сплати за товари та послуги через платіжні пристрої банку-</w:t>
      </w:r>
      <w:proofErr w:type="spellStart"/>
      <w:r w:rsidRPr="00AB66BC">
        <w:rPr>
          <w:rFonts w:ascii="Times New Roman" w:eastAsia="Times New Roman" w:hAnsi="Times New Roman" w:cs="Times New Roman"/>
          <w:sz w:val="28"/>
          <w:szCs w:val="28"/>
          <w:lang w:eastAsia="uk-UA"/>
        </w:rPr>
        <w:t>еквайра</w:t>
      </w:r>
      <w:proofErr w:type="spellEnd"/>
      <w:r w:rsidRPr="00AB66BC">
        <w:rPr>
          <w:rFonts w:ascii="Times New Roman" w:eastAsia="Times New Roman" w:hAnsi="Times New Roman" w:cs="Times New Roman"/>
          <w:sz w:val="28"/>
          <w:szCs w:val="28"/>
          <w:lang w:eastAsia="uk-UA"/>
        </w:rPr>
        <w:t>, у тому числі платіжні термінали (</w:t>
      </w:r>
      <w:proofErr w:type="spellStart"/>
      <w:r w:rsidRPr="00AB66BC">
        <w:rPr>
          <w:rFonts w:ascii="Times New Roman" w:eastAsia="Times New Roman" w:hAnsi="Times New Roman" w:cs="Times New Roman"/>
          <w:sz w:val="28"/>
          <w:szCs w:val="28"/>
          <w:lang w:eastAsia="uk-UA"/>
        </w:rPr>
        <w:t>імпринтери</w:t>
      </w:r>
      <w:proofErr w:type="spellEnd"/>
      <w:r w:rsidRPr="00AB66BC">
        <w:rPr>
          <w:rFonts w:ascii="Times New Roman" w:eastAsia="Times New Roman" w:hAnsi="Times New Roman" w:cs="Times New Roman"/>
          <w:sz w:val="28"/>
          <w:szCs w:val="28"/>
          <w:lang w:eastAsia="uk-UA"/>
        </w:rPr>
        <w:t>, банкомати, у мережі Інтернет). Облік цих сум здійснюється банком-</w:t>
      </w:r>
      <w:proofErr w:type="spellStart"/>
      <w:r w:rsidRPr="00AB66BC">
        <w:rPr>
          <w:rFonts w:ascii="Times New Roman" w:eastAsia="Times New Roman" w:hAnsi="Times New Roman" w:cs="Times New Roman"/>
          <w:sz w:val="28"/>
          <w:szCs w:val="28"/>
          <w:lang w:eastAsia="uk-UA"/>
        </w:rPr>
        <w:t>еквайром</w:t>
      </w:r>
      <w:proofErr w:type="spellEnd"/>
      <w:r w:rsidRPr="00AB66BC">
        <w:rPr>
          <w:rFonts w:ascii="Times New Roman" w:eastAsia="Times New Roman" w:hAnsi="Times New Roman" w:cs="Times New Roman"/>
          <w:sz w:val="28"/>
          <w:szCs w:val="28"/>
          <w:lang w:eastAsia="uk-UA"/>
        </w:rPr>
        <w:t>. Дані про безготівкові розрахунки за товари та послуги заповнюються банком-</w:t>
      </w:r>
      <w:proofErr w:type="spellStart"/>
      <w:r w:rsidRPr="00AB66BC">
        <w:rPr>
          <w:rFonts w:ascii="Times New Roman" w:eastAsia="Times New Roman" w:hAnsi="Times New Roman" w:cs="Times New Roman"/>
          <w:sz w:val="28"/>
          <w:szCs w:val="28"/>
          <w:lang w:eastAsia="uk-UA"/>
        </w:rPr>
        <w:t>еквайром</w:t>
      </w:r>
      <w:proofErr w:type="spellEnd"/>
      <w:r w:rsidRPr="00AB66BC">
        <w:rPr>
          <w:rFonts w:ascii="Times New Roman" w:eastAsia="Times New Roman" w:hAnsi="Times New Roman" w:cs="Times New Roman"/>
          <w:sz w:val="28"/>
          <w:szCs w:val="28"/>
          <w:lang w:eastAsia="uk-UA"/>
        </w:rPr>
        <w:t xml:space="preserve"> на підставі даних, поданих банку </w:t>
      </w:r>
      <w:proofErr w:type="spellStart"/>
      <w:r w:rsidRPr="00AB66BC">
        <w:rPr>
          <w:rFonts w:ascii="Times New Roman" w:eastAsia="Times New Roman" w:hAnsi="Times New Roman" w:cs="Times New Roman"/>
          <w:sz w:val="28"/>
          <w:szCs w:val="28"/>
          <w:lang w:eastAsia="uk-UA"/>
        </w:rPr>
        <w:t>процесинговими</w:t>
      </w:r>
      <w:proofErr w:type="spellEnd"/>
      <w:r w:rsidRPr="00AB66BC">
        <w:rPr>
          <w:rFonts w:ascii="Times New Roman" w:eastAsia="Times New Roman" w:hAnsi="Times New Roman" w:cs="Times New Roman"/>
          <w:sz w:val="28"/>
          <w:szCs w:val="28"/>
          <w:lang w:eastAsia="uk-UA"/>
        </w:rPr>
        <w:t xml:space="preserve"> центрами, та власної інформації, отриманої з автоматизованих карткових систем банку. Ці розрахунки мають відображатися банками – юридичними особами в регіональному розрізі.</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2.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w:t>
      </w:r>
    </w:p>
    <w:p w:rsidR="00C25666"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3. За параметром D010 (=95) (символ) зазначаються - платежі фізичних осіб (у тому числі приватних нотаріусів та адвокатів) безготівковими перерахуваннями за дорученням фізичних осіб із їх вкладних (депозитних) та поточних рахунків у банках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для сплати за товари, послуги та інші перерахування.</w:t>
      </w:r>
    </w:p>
    <w:p w:rsidR="001C7387" w:rsidRPr="00AB66BC"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 xml:space="preserve">Дані за символами 94, 95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w:t>
      </w:r>
      <w:r w:rsidRPr="00AB66BC">
        <w:rPr>
          <w:rFonts w:ascii="Times New Roman" w:eastAsia="Times New Roman" w:hAnsi="Times New Roman" w:cs="Times New Roman"/>
          <w:sz w:val="28"/>
          <w:szCs w:val="28"/>
          <w:lang w:eastAsia="uk-UA"/>
        </w:rPr>
        <w:lastRenderedPageBreak/>
        <w:t>рахунками груп 262, 263 балансу, які належать одній фізичній особі і здійснюються в межах банку – юридичної особи], на підставі позасистемного обліку безготівкових перерахувань грошових коштів за рахунками вкладників.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b/>
          <w:sz w:val="28"/>
          <w:szCs w:val="28"/>
          <w:u w:val="single"/>
          <w:lang w:val="en-US" w:eastAsia="uk-UA"/>
        </w:rPr>
        <w:t>VII</w:t>
      </w:r>
      <w:r w:rsidRPr="00AB66BC">
        <w:rPr>
          <w:rFonts w:ascii="Times New Roman" w:eastAsia="Times New Roman" w:hAnsi="Times New Roman" w:cs="Times New Roman"/>
          <w:b/>
          <w:sz w:val="28"/>
          <w:szCs w:val="28"/>
          <w:u w:val="single"/>
          <w:lang w:eastAsia="uk-UA"/>
        </w:rPr>
        <w:t xml:space="preserve">. </w:t>
      </w:r>
      <w:r w:rsidRPr="00AB66BC">
        <w:rPr>
          <w:rFonts w:ascii="Times New Roman" w:eastAsia="Times New Roman" w:hAnsi="Times New Roman" w:cs="Times New Roman"/>
          <w:b/>
          <w:sz w:val="28"/>
          <w:szCs w:val="28"/>
          <w:u w:val="single"/>
          <w:lang w:val="en-US" w:eastAsia="uk-UA"/>
        </w:rPr>
        <w:t>A</w:t>
      </w:r>
      <w:r w:rsidRPr="00AB66BC">
        <w:rPr>
          <w:rFonts w:ascii="Times New Roman" w:eastAsia="Times New Roman" w:hAnsi="Times New Roman" w:cs="Times New Roman"/>
          <w:b/>
          <w:sz w:val="28"/>
          <w:szCs w:val="28"/>
          <w:u w:val="single"/>
          <w:lang w:eastAsia="uk-UA"/>
        </w:rPr>
        <w:t>1</w:t>
      </w:r>
      <w:r w:rsidRPr="00AB66BC">
        <w:rPr>
          <w:rFonts w:ascii="Times New Roman" w:eastAsia="Times New Roman" w:hAnsi="Times New Roman" w:cs="Times New Roman"/>
          <w:b/>
          <w:sz w:val="28"/>
          <w:szCs w:val="28"/>
          <w:u w:val="single"/>
          <w:lang w:val="ru-RU" w:eastAsia="uk-UA"/>
        </w:rPr>
        <w:t>3</w:t>
      </w:r>
      <w:r w:rsidRPr="00AB66BC">
        <w:rPr>
          <w:rFonts w:ascii="Times New Roman" w:eastAsia="Times New Roman" w:hAnsi="Times New Roman" w:cs="Times New Roman"/>
          <w:b/>
          <w:sz w:val="28"/>
          <w:szCs w:val="28"/>
          <w:u w:val="single"/>
          <w:lang w:eastAsia="uk-UA"/>
        </w:rPr>
        <w:t>00</w:t>
      </w:r>
      <w:r w:rsidRPr="00AB66BC">
        <w:rPr>
          <w:rFonts w:ascii="Times New Roman" w:eastAsia="Times New Roman" w:hAnsi="Times New Roman" w:cs="Times New Roman"/>
          <w:b/>
          <w:sz w:val="28"/>
          <w:szCs w:val="28"/>
          <w:u w:val="single"/>
          <w:lang w:val="ru-RU" w:eastAsia="uk-UA"/>
        </w:rPr>
        <w:t>7</w:t>
      </w:r>
      <w:r w:rsidRPr="00AB66BC">
        <w:rPr>
          <w:rFonts w:ascii="Times New Roman" w:eastAsia="Times New Roman" w:hAnsi="Times New Roman" w:cs="Times New Roman"/>
          <w:b/>
          <w:sz w:val="28"/>
          <w:szCs w:val="28"/>
          <w:u w:val="single"/>
          <w:lang w:eastAsia="uk-UA"/>
        </w:rPr>
        <w:t xml:space="preserve"> “Загальна сума надходжень готівки від небанківських фінансових установ та комерційних агентів банків”</w:t>
      </w:r>
    </w:p>
    <w:p w:rsidR="001C7387" w:rsidRPr="00AB66BC"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487BB7" w:rsidRPr="00AB66BC" w:rsidRDefault="004F5BF2" w:rsidP="004F5BF2">
      <w:pPr>
        <w:spacing w:after="0" w:line="240" w:lineRule="auto"/>
        <w:ind w:firstLine="709"/>
        <w:jc w:val="both"/>
        <w:rPr>
          <w:rFonts w:ascii="Times New Roman" w:eastAsia="Times New Roman" w:hAnsi="Times New Roman" w:cs="Times New Roman"/>
          <w:sz w:val="28"/>
          <w:szCs w:val="28"/>
          <w:lang w:eastAsia="uk-UA"/>
        </w:rPr>
      </w:pPr>
      <w:r w:rsidRPr="00AB66BC">
        <w:rPr>
          <w:rFonts w:ascii="Times New Roman" w:eastAsia="Times New Roman" w:hAnsi="Times New Roman" w:cs="Times New Roman"/>
          <w:sz w:val="28"/>
          <w:szCs w:val="28"/>
          <w:lang w:eastAsia="uk-UA"/>
        </w:rPr>
        <w:t>1. За параметром D010 (=97) (символ) зазначаються - усі надходження готівки від небанківських фінансових установ та комерційних агентів банків, що прийнята ними для подальшого переказу та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та комерційних агентів банків, що функціонують відповідно до постанови Правління Національного банку України від 12 лютого 2013 року №</w:t>
      </w:r>
      <w:r w:rsidR="00C25666" w:rsidRPr="00AB66BC">
        <w:rPr>
          <w:rFonts w:ascii="Times New Roman" w:eastAsia="Times New Roman" w:hAnsi="Times New Roman" w:cs="Times New Roman"/>
          <w:sz w:val="28"/>
          <w:szCs w:val="28"/>
          <w:lang w:val="en-US" w:eastAsia="uk-UA"/>
        </w:rPr>
        <w:t> </w:t>
      </w:r>
      <w:r w:rsidRPr="00AB66BC">
        <w:rPr>
          <w:rFonts w:ascii="Times New Roman" w:eastAsia="Times New Roman" w:hAnsi="Times New Roman" w:cs="Times New Roman"/>
          <w:sz w:val="28"/>
          <w:szCs w:val="28"/>
          <w:lang w:eastAsia="uk-UA"/>
        </w:rPr>
        <w:t xml:space="preserve">42 </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Про врегулювання питань щодо приймання готівки для подальшого її переказу</w:t>
      </w:r>
      <w:r w:rsidR="0083618D" w:rsidRPr="00AB66BC">
        <w:rPr>
          <w:rFonts w:ascii="Times New Roman" w:eastAsia="Times New Roman" w:hAnsi="Times New Roman" w:cs="Times New Roman"/>
          <w:sz w:val="28"/>
          <w:szCs w:val="28"/>
          <w:lang w:eastAsia="uk-UA"/>
        </w:rPr>
        <w:t>”</w:t>
      </w:r>
      <w:r w:rsidRPr="00AB66BC">
        <w:rPr>
          <w:rFonts w:ascii="Times New Roman" w:eastAsia="Times New Roman" w:hAnsi="Times New Roman" w:cs="Times New Roman"/>
          <w:sz w:val="28"/>
          <w:szCs w:val="28"/>
          <w:lang w:eastAsia="uk-UA"/>
        </w:rPr>
        <w:t>, зареєстрованої в Міністерстві юстиції України 06 березня 2013 року за №</w:t>
      </w:r>
      <w:r w:rsidR="00C25666" w:rsidRPr="00AB66BC">
        <w:rPr>
          <w:rFonts w:ascii="Times New Roman" w:eastAsia="Times New Roman" w:hAnsi="Times New Roman" w:cs="Times New Roman"/>
          <w:sz w:val="28"/>
          <w:szCs w:val="28"/>
          <w:lang w:val="en-US" w:eastAsia="uk-UA"/>
        </w:rPr>
        <w:t> </w:t>
      </w:r>
      <w:r w:rsidRPr="00AB66BC">
        <w:rPr>
          <w:rFonts w:ascii="Times New Roman" w:eastAsia="Times New Roman" w:hAnsi="Times New Roman" w:cs="Times New Roman"/>
          <w:sz w:val="28"/>
          <w:szCs w:val="28"/>
          <w:lang w:eastAsia="uk-UA"/>
        </w:rPr>
        <w:t>372/22904.</w:t>
      </w:r>
    </w:p>
    <w:sectPr w:rsidR="00487BB7" w:rsidRPr="00AB66BC"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E4103"/>
    <w:rsid w:val="000F0EAA"/>
    <w:rsid w:val="000F6780"/>
    <w:rsid w:val="000F7563"/>
    <w:rsid w:val="00111B0A"/>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6BCD"/>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4F5BF2"/>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63A9"/>
    <w:rsid w:val="006C7CFB"/>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366A"/>
    <w:rsid w:val="00804DA4"/>
    <w:rsid w:val="008058F7"/>
    <w:rsid w:val="008107CB"/>
    <w:rsid w:val="00826DB8"/>
    <w:rsid w:val="0083618D"/>
    <w:rsid w:val="00841164"/>
    <w:rsid w:val="00851755"/>
    <w:rsid w:val="00864020"/>
    <w:rsid w:val="008768DD"/>
    <w:rsid w:val="00877BBA"/>
    <w:rsid w:val="008802C3"/>
    <w:rsid w:val="008821B5"/>
    <w:rsid w:val="00885CF4"/>
    <w:rsid w:val="0088742D"/>
    <w:rsid w:val="008A7BF1"/>
    <w:rsid w:val="008C3577"/>
    <w:rsid w:val="008C6817"/>
    <w:rsid w:val="008F6580"/>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B52B1"/>
    <w:rsid w:val="00AB66BC"/>
    <w:rsid w:val="00AC05F8"/>
    <w:rsid w:val="00AC1F56"/>
    <w:rsid w:val="00AC2FD5"/>
    <w:rsid w:val="00AD5BBA"/>
    <w:rsid w:val="00AE1C7E"/>
    <w:rsid w:val="00AE3AD5"/>
    <w:rsid w:val="00AE4C38"/>
    <w:rsid w:val="00AE5A04"/>
    <w:rsid w:val="00AF6817"/>
    <w:rsid w:val="00B00D58"/>
    <w:rsid w:val="00B07495"/>
    <w:rsid w:val="00B10766"/>
    <w:rsid w:val="00B12912"/>
    <w:rsid w:val="00B12FE1"/>
    <w:rsid w:val="00B16166"/>
    <w:rsid w:val="00B206C2"/>
    <w:rsid w:val="00B207C0"/>
    <w:rsid w:val="00B25279"/>
    <w:rsid w:val="00B26BE5"/>
    <w:rsid w:val="00B37FD8"/>
    <w:rsid w:val="00B4109B"/>
    <w:rsid w:val="00B461E9"/>
    <w:rsid w:val="00B501CE"/>
    <w:rsid w:val="00B52782"/>
    <w:rsid w:val="00B75CCE"/>
    <w:rsid w:val="00B762FB"/>
    <w:rsid w:val="00B80932"/>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25666"/>
    <w:rsid w:val="00C31FCB"/>
    <w:rsid w:val="00C34E12"/>
    <w:rsid w:val="00C40379"/>
    <w:rsid w:val="00C4084A"/>
    <w:rsid w:val="00C447DC"/>
    <w:rsid w:val="00C46038"/>
    <w:rsid w:val="00C46964"/>
    <w:rsid w:val="00C506B3"/>
    <w:rsid w:val="00C52D7E"/>
    <w:rsid w:val="00C61E16"/>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06BDB"/>
    <w:rsid w:val="00D12A75"/>
    <w:rsid w:val="00D15516"/>
    <w:rsid w:val="00D16897"/>
    <w:rsid w:val="00D26930"/>
    <w:rsid w:val="00D31EF1"/>
    <w:rsid w:val="00D41FF6"/>
    <w:rsid w:val="00D50AFD"/>
    <w:rsid w:val="00D54653"/>
    <w:rsid w:val="00D62434"/>
    <w:rsid w:val="00D66DC0"/>
    <w:rsid w:val="00D7143A"/>
    <w:rsid w:val="00DA1668"/>
    <w:rsid w:val="00DA5E9F"/>
    <w:rsid w:val="00DB112F"/>
    <w:rsid w:val="00DB2D1A"/>
    <w:rsid w:val="00DC6BE8"/>
    <w:rsid w:val="00DC7120"/>
    <w:rsid w:val="00DD46B2"/>
    <w:rsid w:val="00DD75AC"/>
    <w:rsid w:val="00E03BF3"/>
    <w:rsid w:val="00E060F3"/>
    <w:rsid w:val="00E23DB5"/>
    <w:rsid w:val="00E31FC7"/>
    <w:rsid w:val="00E40070"/>
    <w:rsid w:val="00E41F99"/>
    <w:rsid w:val="00E45B7C"/>
    <w:rsid w:val="00E55A39"/>
    <w:rsid w:val="00E61958"/>
    <w:rsid w:val="00E64AD0"/>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6433"/>
    <w:rsid w:val="00F11108"/>
    <w:rsid w:val="00F24B4E"/>
    <w:rsid w:val="00F25E1F"/>
    <w:rsid w:val="00F36784"/>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81E3-02D3-4BE8-832A-2EAA5746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26440</Words>
  <Characters>15072</Characters>
  <Application>Microsoft Office Word</Application>
  <DocSecurity>0</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2021-02-11T16:15:00Z</dcterms:created>
  <dcterms:modified xsi:type="dcterms:W3CDTF">2021-02-11T16:15:00Z</dcterms:modified>
</cp:coreProperties>
</file>