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9" w:rsidRPr="00B32CCB" w:rsidRDefault="00214288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63AD1"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:rsidR="00CA34E9" w:rsidRDefault="00263AD1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</w:t>
      </w:r>
    </w:p>
    <w:p w:rsidR="00B32CCB" w:rsidRDefault="00553AE4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Сума куп</w:t>
      </w:r>
      <w:proofErr w:type="spellStart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івлі</w:t>
      </w:r>
      <w:proofErr w:type="spellEnd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/продажу безготівкової іноземної валюти</w:t>
      </w:r>
      <w:r w:rsidRPr="00850C1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A34E9" w:rsidRPr="00CA34E9" w:rsidRDefault="00263AD1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подається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звітному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файлі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214288" w:rsidRPr="00CA34E9" w:rsidRDefault="00263AD1" w:rsidP="0021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KX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куп</w:t>
      </w:r>
      <w:proofErr w:type="spellStart"/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івл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proofErr w:type="spellEnd"/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 безготівкової іноземної валюти</w:t>
      </w:r>
      <w:r w:rsidR="002E0B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банківських металів (без фізичної поставки)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14288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14288" w:rsidRPr="00CA34E9" w:rsidRDefault="00214288" w:rsidP="00214288">
      <w:pPr>
        <w:spacing w:after="24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214288" w:rsidRDefault="00214288" w:rsidP="006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FF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надається за операціями клієнтів банку та самого банку (за дорученням інших банків) у разі здійснення купівлі та/або продажу безготівкової іноземної валюти та банківських металів (без фізичної поставки) за гривні.</w:t>
      </w:r>
    </w:p>
    <w:p w:rsidR="00667E0F" w:rsidRPr="000B6D93" w:rsidRDefault="00667E0F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по банку в цілому.</w:t>
      </w:r>
    </w:p>
    <w:p w:rsidR="006D7793" w:rsidRPr="000B6D93" w:rsidRDefault="006D7793" w:rsidP="00D5029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складається:</w:t>
      </w:r>
    </w:p>
    <w:p w:rsidR="006D7793" w:rsidRPr="006D77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клієнтів (за дорученням клієнтів, у тому числі за обов’язковим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м)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операціями банку</w:t>
      </w:r>
      <w:r w:rsidRPr="006D779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7793" w:rsidRPr="000B6D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фактичного виконання </w:t>
      </w:r>
      <w:r w:rsidRPr="003428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цієї операції;</w:t>
      </w:r>
    </w:p>
    <w:p w:rsidR="006D7793" w:rsidRDefault="006D7793" w:rsidP="004B4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“том”,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спот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“форвард” та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укладення 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цими операціями.</w:t>
      </w:r>
    </w:p>
    <w:p w:rsidR="00214288" w:rsidRDefault="00ED6FF4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1C6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купівлі та/або продажу іноземної валюти за заявами клієнтів відображаються двома записами як операція клієнта та, одночасно, як операція банку. </w:t>
      </w:r>
      <w:r w:rsidR="00214288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для виконання операції  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з купівлі та/або продажу іноземної валюти/банківських металів банк здійснює операцію з іншим банком та/або з Національним банком, відображаються 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операції, пов’язані із виконанням операції клієнта (операції купівлі та продажу не згортаються). Зокрема, якщо банк для виконання операції клієнта з купівлі та/або продажу іноземної валюти здійснює операції з використанням власної валютної позиції або виходить з клієнтською операцією безпосередньо на міжбанківський ринок, </w:t>
      </w:r>
      <w:r w:rsidR="00637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окремо 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сі операції з купівлі/продажу, які здійснив банк, і окремо операції, які здійснив клієнт.</w:t>
      </w:r>
    </w:p>
    <w:p w:rsidR="00FD6905" w:rsidRDefault="00FD6905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з купівлі та/або продажу іноземної валюти на міжбанківському валютному ринку відображаються лише як операції самого банку з іншим банком (або з Національним банком). Операці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банку (Національного банку) у звіті банку не відобража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FB2E7C" w:rsidRDefault="00FB2E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Операції банку – первинного дилера з продажу ОВДП у звіті не відображаються.</w:t>
      </w:r>
    </w:p>
    <w:p w:rsidR="00C57926" w:rsidRDefault="00C57926" w:rsidP="0021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4288" w:rsidRDefault="00214288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02395C" w:rsidRPr="00B00F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</w:p>
    <w:p w:rsidR="00B92E15" w:rsidRPr="006912A3" w:rsidRDefault="00B92E15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1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22869" w:rsidRPr="000B6D93" w:rsidRDefault="00822869" w:rsidP="006F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Q003_1 - умовний порядковий номер.</w:t>
      </w:r>
    </w:p>
    <w:p w:rsidR="00822869" w:rsidRDefault="00822869" w:rsidP="006F0C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95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</w:p>
    <w:p w:rsidR="00822869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F091 - код операції: купівля або продаж іноземної валюти</w:t>
      </w:r>
      <w:r w:rsidR="00AB0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F091).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2409" w:rsidRPr="000B6D93" w:rsidRDefault="009F240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операцій з купівлі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F091=3. Для операцій з продажу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F091=4.</w:t>
      </w:r>
    </w:p>
    <w:p w:rsidR="00822869" w:rsidRPr="0014613F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61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код валюти (Довідник R030 параметр R030). </w:t>
      </w:r>
    </w:p>
    <w:p w:rsidR="00822869" w:rsidRDefault="00822869" w:rsidP="00D5029F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валюти/банківських металів згідно з Класифікатором іноземних валют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 – код/номер покупця/продавця.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ідентифікаційний/реєстраційний код/номер покупця/продавця іноземної валюти/банківських металів.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K021 - ознака коду/номера покупця/продавця (Довідник K021).</w:t>
      </w:r>
    </w:p>
    <w:p w:rsidR="003A40EC" w:rsidRDefault="003A40E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020.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покупця/продавця іноземної валюти/банківських металів. </w:t>
      </w:r>
    </w:p>
    <w:p w:rsidR="006E41E0" w:rsidRPr="00A11C94" w:rsidRDefault="006E41E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покупця/продавця (Довідник K030).</w:t>
      </w:r>
    </w:p>
    <w:p w:rsidR="006E41E0" w:rsidRPr="00A11C94" w:rsidRDefault="006E41E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покупця/продавця,</w:t>
      </w: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купив/продав іноземну валюту/банківські метали.</w:t>
      </w:r>
    </w:p>
    <w:p w:rsidR="00133750" w:rsidRPr="000B6D93" w:rsidRDefault="0013375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 найменування покупця/продавця.</w:t>
      </w:r>
    </w:p>
    <w:p w:rsidR="00133750" w:rsidRPr="00CD0F29" w:rsidRDefault="0013375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найменування клієнта (для юридичної особи) або прізвище, ім’я та по-батькові клієнта (для фізичної особи), або найменування банку, який купив/продав іноземну валюту/банківські метали.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906AF9" w:rsidRPr="000B6D93" w:rsidRDefault="00906AF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Q024 - тип контрагента.</w:t>
      </w:r>
    </w:p>
    <w:p w:rsidR="00906AF9" w:rsidRDefault="00906AF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тип контрагента, у якого була куплена/продана іноземна валюта чи банківські метали (1 – клієнт</w:t>
      </w:r>
      <w:r w:rsidR="007A774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банк-нерезидент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2 – банк, 3 – НБУ).</w:t>
      </w:r>
    </w:p>
    <w:p w:rsidR="00F464AD" w:rsidRPr="000B6D93" w:rsidRDefault="000B017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D100 - код умов</w:t>
      </w:r>
      <w:r w:rsidR="00D753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валютної операції (Довідник D100).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35FA" w:rsidRDefault="00B335FA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операціями з купівлі (F091=3) та за операціями з продажу (F091=4) банками 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клієнтами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безготівкової іноземної валюти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0ED1" w:rsidRPr="000B6D93">
        <w:rPr>
          <w:rFonts w:ascii="Times New Roman" w:hAnsi="Times New Roman" w:cs="Times New Roman"/>
          <w:bCs/>
          <w:sz w:val="28"/>
          <w:szCs w:val="28"/>
          <w:lang w:eastAsia="ru-RU"/>
        </w:rPr>
        <w:t>банківських металів (без фізичної поставки)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3EF7" w:rsidRPr="000B6D93" w:rsidRDefault="00413EF7" w:rsidP="0041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S180 - строк валютної операції (Довідник S180 параметр S180).</w:t>
      </w:r>
    </w:p>
    <w:p w:rsidR="00413EF7" w:rsidRPr="000B6D93" w:rsidRDefault="00413EF7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іноземної валюти </w:t>
      </w:r>
      <w:r w:rsidR="00E00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умовах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=0</w:t>
      </w:r>
      <w:r w:rsidR="004574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9, 10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100=</w:t>
      </w:r>
      <w:r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10B70"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7, 08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278F3" w:rsidRDefault="000278F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Обидві операції з купівлі та продажу іноземної валюти у зворотних напрямках за угодою на умові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100=0</w:t>
      </w:r>
      <w:r w:rsidR="0045746F">
        <w:rPr>
          <w:rFonts w:ascii="Times New Roman" w:eastAsia="Times New Roman" w:hAnsi="Times New Roman" w:cs="Times New Roman"/>
          <w:sz w:val="28"/>
          <w:szCs w:val="28"/>
          <w:lang w:eastAsia="uk-UA"/>
        </w:rPr>
        <w:t>9, 10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відображаються за датою укладення угоди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строку операцій відповідно до довідника S180. Значення відсутності розрізу для таких операцій не передбачається (S180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13EF7" w:rsidRDefault="00413EF7" w:rsidP="00C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банку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клієнтів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здійсненими на інших умо</w:t>
      </w:r>
      <w:r w:rsidR="008F4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вах,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C4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71C6" w:rsidRPr="006847BB">
        <w:rPr>
          <w:rFonts w:ascii="Times New Roman" w:eastAsia="Times New Roman" w:hAnsi="Times New Roman" w:cs="Times New Roman"/>
          <w:sz w:val="28"/>
          <w:szCs w:val="28"/>
          <w:lang w:eastAsia="uk-UA"/>
        </w:rPr>
        <w:t>S180=#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8F3" w:rsidRPr="000278F3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C50461" w:rsidRDefault="00C50461" w:rsidP="00C504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випадку внесення змін до строку виконання умов угоди строк валютної операції розраховується від дати угоди, якою вносяться зміни.</w:t>
      </w:r>
    </w:p>
    <w:p w:rsidR="000B017C" w:rsidRPr="000B6D93" w:rsidRDefault="000B017C" w:rsidP="00C44F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F089 - ознак</w:t>
      </w:r>
      <w:r w:rsidR="009B3840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консолідації (Довідник F089).</w:t>
      </w:r>
    </w:p>
    <w:p w:rsidR="009B3840" w:rsidRDefault="00060ED1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всіх операцій з купівлі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(F091=3)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продажу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(F091=4)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валюти.</w:t>
      </w:r>
      <w:r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продажу (F091=4)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металів не консолідуються 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(F089=2).</w:t>
      </w:r>
    </w:p>
    <w:p w:rsidR="0016301F" w:rsidRDefault="00BE11F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(у тому числі за дорученням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уповноважених банків) відображаються окремо від операцій клієнтів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клієнтів, які є 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консолідація операцій банку та операцій клієнтів не допускається.</w:t>
      </w:r>
    </w:p>
    <w:p w:rsidR="00E2265B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F092 - підстав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купівлі/мет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продажу </w:t>
      </w:r>
      <w:r w:rsidR="00BA4B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іноземної валюти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F092).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17C" w:rsidRPr="000B6D93" w:rsidRDefault="00DA4D0B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(F091=3)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 для купівлі 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>(F092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 з 01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</w:t>
      </w:r>
      <w:r w:rsidR="003534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визначені 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здійснення операцій із валютними цінностями, 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02.01.2019 № 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4EC8" w:rsidRPr="00804E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заходи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постановою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Правління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Національного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України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02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2019 року №</w:t>
      </w:r>
      <w:r w:rsidR="00F76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C12D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 банківських металів (F091=3) Параметр F092=1</w:t>
      </w:r>
      <w:r w:rsidR="007D1295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48E2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продажу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(F091=4)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 (F092=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5836F8" w:rsidRPr="005836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41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продажу банківських металів (F091=4) Параметр F092=21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7EF1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0B017C" w:rsidRPr="000B6D93" w:rsidRDefault="006B7EF1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немає номера, то зазначається “б/н”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відображення операцій із купівлі іноземної валюти згідно з Положенням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25F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C07E9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№</w:t>
      </w:r>
      <w:r w:rsidR="007C0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інших документів слід зазначати номер заяви клієнта/договору про надання банківських послуг та/або інших документів, на підставі яких була придбана іноземна валюта.</w:t>
      </w:r>
    </w:p>
    <w:p w:rsidR="000B017C" w:rsidRPr="000B6D93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номер договору, на підставі якого відбулася така заміна.</w:t>
      </w:r>
    </w:p>
    <w:p w:rsidR="000B017C" w:rsidRDefault="006B7EF1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 банківських металів (F091=3) та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іноземної валюти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 </w:t>
      </w:r>
      <w:r w:rsidR="00C65E1E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C65E1E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C65E1E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A92637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2C73" w:rsidRDefault="00CC2C73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алюти за угодою на умові “</w:t>
      </w:r>
      <w:proofErr w:type="spellStart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номер договору тільки для тієї операції, яка є першою частиною операції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75E0" w:rsidRPr="00624E9F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дата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A92637" w:rsidRPr="00624E9F" w:rsidRDefault="009375E0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дата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укладення зовнішньоекономічного контракту (кредитного договору, договору позики, інших договорів), на підставі якого виникли зобов’язання в іноземній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валюті, для виконання яких купується валюта. У разі відображення операцій з купівлі іноземної валюти на підставі інших документів згідно з Положенням №</w:t>
      </w:r>
      <w:r w:rsidR="00625FF4"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12F74" w:rsidRPr="00D454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дату заяви клієнта/договору про надання банківських послуг та/або інших документів, на підставі яких була придбана іноземна валюта. </w:t>
      </w:r>
    </w:p>
    <w:p w:rsidR="000B017C" w:rsidRPr="00624E9F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дата договору, на підставі якого відбулася така заміна.</w:t>
      </w:r>
    </w:p>
    <w:p w:rsidR="00800C95" w:rsidRDefault="00800C95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банківських металів (F091=3) та продажу іноземної валюти/банківських металів (F091=4) </w:t>
      </w:r>
      <w:r w:rsidR="00FD3BC2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FD3BC2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FD3BC2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CC2C73" w:rsidRPr="00CC2C73" w:rsidRDefault="00CC2C73" w:rsidP="00CC2C7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валюти за угодою на умові “</w:t>
      </w:r>
      <w:proofErr w:type="spellStart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зазначається </w:t>
      </w:r>
      <w:r w:rsidR="00FF072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договору тільки для тієї операції, яка є першою частиною операції</w:t>
      </w:r>
      <w:r w:rsidR="00F23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3096"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2637" w:rsidRPr="000B6D93" w:rsidRDefault="00A92637" w:rsidP="00A9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Q006 - </w:t>
      </w:r>
      <w:r w:rsidR="00846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92637" w:rsidRDefault="00A92637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74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банк не може заповнити усі необхідні параметри, або якщо зміст операції потребує уточнення. За операціями з купівлі валюти (F091=3) для повернення попередньо отриманих від нерезидента коштів зазначаються слова "для повернення за торговельними операціями". В інших випадках не заповнюється.</w:t>
      </w:r>
    </w:p>
    <w:p w:rsidR="00042FD4" w:rsidRDefault="00042FD4" w:rsidP="0004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042FD4" w:rsidRDefault="00042FD4" w:rsidP="00042FD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FD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653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купленої/проданої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іноземної валюти</w:t>
      </w:r>
      <w:r w:rsidR="00653AE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 (без фізичної поставки)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1B88" w:rsidRP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T075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D1B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валюти.</w:t>
      </w:r>
    </w:p>
    <w:p w:rsid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середньозважений на суму операцій курс гривні до іноземної валюти, за яким клієнт продає банку, або купує у банка іноземну валюту.</w:t>
      </w:r>
    </w:p>
    <w:p w:rsidR="004911A6" w:rsidRPr="004911A6" w:rsidRDefault="004911A6" w:rsidP="0049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A6">
        <w:rPr>
          <w:rFonts w:ascii="Times New Roman" w:hAnsi="Times New Roman" w:cs="Times New Roman"/>
          <w:sz w:val="28"/>
          <w:szCs w:val="28"/>
        </w:rPr>
        <w:t xml:space="preserve">За консолідованими операціями клієнтів надається середньозважений на суму консолідованих операцій курс гривні до іноземної валюти. </w:t>
      </w:r>
    </w:p>
    <w:p w:rsidR="004911A6" w:rsidRPr="004911A6" w:rsidRDefault="004911A6" w:rsidP="0049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11A6">
        <w:rPr>
          <w:rFonts w:ascii="Times New Roman" w:hAnsi="Times New Roman" w:cs="Times New Roman"/>
          <w:sz w:val="28"/>
          <w:szCs w:val="28"/>
        </w:rPr>
        <w:t xml:space="preserve">За операціями банку </w:t>
      </w:r>
      <w:r w:rsidR="00F63218" w:rsidRPr="00F63218">
        <w:rPr>
          <w:rFonts w:ascii="Times New Roman" w:hAnsi="Times New Roman" w:cs="Times New Roman"/>
          <w:sz w:val="28"/>
          <w:szCs w:val="28"/>
        </w:rPr>
        <w:t xml:space="preserve">та за операціями з банківськими металами </w:t>
      </w:r>
      <w:r w:rsidRPr="004911A6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Pr="004911A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11A6">
        <w:rPr>
          <w:rFonts w:ascii="Times New Roman" w:hAnsi="Times New Roman" w:cs="Times New Roman"/>
          <w:sz w:val="28"/>
          <w:szCs w:val="28"/>
          <w:lang w:val="ru-RU"/>
        </w:rPr>
        <w:t>075</w:t>
      </w:r>
      <w:r w:rsidRPr="004911A6">
        <w:rPr>
          <w:rFonts w:ascii="Times New Roman" w:hAnsi="Times New Roman" w:cs="Times New Roman"/>
          <w:sz w:val="28"/>
          <w:szCs w:val="28"/>
        </w:rPr>
        <w:t xml:space="preserve"> набуває значення 0 (нуль).</w:t>
      </w:r>
    </w:p>
    <w:p w:rsidR="009D1B88" w:rsidRP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EF09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eastAsia="uk-UA"/>
        </w:rPr>
        <w:t>5686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гривн</w:t>
      </w:r>
      <w:proofErr w:type="spellEnd"/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375E0" w:rsidRDefault="009375E0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2CCB" w:rsidRPr="000B6D93" w:rsidRDefault="00B32CCB" w:rsidP="00CC52E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2. </w:t>
      </w:r>
      <w:r w:rsidR="004C0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B32CCB" w:rsidRPr="000B6D93" w:rsidRDefault="00B32CCB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17C" w:rsidRPr="000B6D93" w:rsidRDefault="004C0449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1461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сума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 операції не перевищує 100 000 доларів США (включно) або еквівалент в іншій іноземній валюті за офіційним курсом, установленим Національним банком на день здійснення операції, то такі операції можуть консолідуватись в розрізі кодів операцій (F091), кодів валюти/металу (R030),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кодів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 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контрагента (Q024), умов валютної операції (D100), строків валютних операцій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 та підстав для купівлі/мети продажу (F092).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разі ознака коду/номера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r w:rsidR="009139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клієнтськими операціями </w:t>
      </w:r>
      <w:r w:rsidR="00BE11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="00BE11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(K02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1=#)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</w:t>
      </w:r>
      <w:r w:rsidR="00C7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банку – ознак</w:t>
      </w:r>
      <w:r w:rsidR="00E061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коду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39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F8" w:rsidRPr="008843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021=3</w:t>
      </w:r>
      <w:r w:rsidR="009139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не заповнюються; код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за клієнтськими операціями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</w:t>
      </w:r>
      <w:r w:rsidR="005C612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банку 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кодом банку. </w:t>
      </w:r>
    </w:p>
    <w:p w:rsidR="00010F09" w:rsidRPr="000B6D93" w:rsidRDefault="00BA3AAA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2.2</w:t>
      </w:r>
      <w:r w:rsidR="000B017C"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Допускається із зазначенням коду консолідованих операцій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290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загальною сумою в одній валюті на користь одного клієнта кількох операцій незалежно від їх суми:</w:t>
      </w:r>
    </w:p>
    <w:p w:rsidR="00010F09" w:rsidRDefault="00EA6006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мають одну підставу для купівлі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(F092), один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контракт (номер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7E27C5" w:rsidRPr="00510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7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Q007_1);</w:t>
      </w:r>
      <w:r w:rsidR="000401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C7B92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одну мету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(F092).</w:t>
      </w:r>
    </w:p>
    <w:p w:rsidR="001337C0" w:rsidRDefault="001337C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 Якщо у звіті відображається лише одна операція з купівлі та/або продажу іноземної валюти,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за правилами відображення консолідованих операцій.</w:t>
      </w:r>
    </w:p>
    <w:p w:rsidR="0075423E" w:rsidRPr="000B6711" w:rsidRDefault="0075423E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3D6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анулювання</w:t>
      </w:r>
      <w:r w:rsidR="00250C88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="00250C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відображені в попередні звітні періоди (наприклад, ті, що були укладені на умовах “</w:t>
      </w:r>
      <w:proofErr w:type="spellStart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“форвард”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суми таких операцій відображаються зі знаком “–”, інші параметри заповнюються даними, що раніше були зазначені для цих операцій. Анульовані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/змінені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операції, які раніше були відображені як консолідовані (</w:t>
      </w:r>
      <w:r w:rsidRPr="000B6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089=1), також відображаються як консолідовані на суму анулювання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навіть, якщо відображається лише одна така операція</w:t>
      </w:r>
      <w:r w:rsidR="00CC52ED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017C" w:rsidRPr="005005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відображення операцій з купівлі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AAA" w:rsidRPr="00BA3AAA" w:rsidRDefault="004C044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</w:t>
      </w:r>
      <w:r w:rsidR="00BA3AAA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іноземної валюти </w:t>
      </w:r>
      <w:r w:rsidR="00596AB5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були відображені як консолідовані (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089=</w:t>
      </w:r>
      <w:r w:rsidR="005C6127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5D7A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</w:t>
      </w:r>
      <w:r w:rsidR="009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відображені із урахуванням п. </w:t>
      </w:r>
      <w:r w:rsidR="00BF244B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017C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із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46ED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A07E5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81395A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1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92)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наявності інформації – номер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 (Q003_2)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Q007_1);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торговця цінними паперами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/номер покупця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(K020)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заповнюються даними клієнта, за дорученням якого торговець цінними паперами купує іноземну валюту;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банків-резидентів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(F091),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контрагента (Q024)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 заповнюється ознакою відсутності розрізу (F092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=#).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банків-нерезидентів 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(R030), код/номер покупця (K020), ознака коду/номеру покупця (K021), найменування покупця (Q001), тип контрагента (Q024), код умови валютної операції (D100), строк валютної операції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 ознака консолідації (F089), 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D10CF0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наявності інформації – номер</w:t>
      </w:r>
      <w:r w:rsidR="00D15F6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</w:t>
      </w:r>
      <w:r w:rsidR="00D15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(Q003_2)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(Q007_1).</w:t>
      </w:r>
    </w:p>
    <w:p w:rsidR="000B017C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17C" w:rsidRPr="000B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BF"/>
    <w:multiLevelType w:val="hybridMultilevel"/>
    <w:tmpl w:val="6EF8B7DA"/>
    <w:lvl w:ilvl="0" w:tplc="55122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220AE"/>
    <w:multiLevelType w:val="hybridMultilevel"/>
    <w:tmpl w:val="C046B636"/>
    <w:lvl w:ilvl="0" w:tplc="7D72E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E4F1E"/>
    <w:multiLevelType w:val="hybridMultilevel"/>
    <w:tmpl w:val="C5C488B2"/>
    <w:lvl w:ilvl="0" w:tplc="F902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04C07"/>
    <w:multiLevelType w:val="hybridMultilevel"/>
    <w:tmpl w:val="A2F4E0F2"/>
    <w:lvl w:ilvl="0" w:tplc="4634AE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7C"/>
    <w:rsid w:val="000103C3"/>
    <w:rsid w:val="00010F09"/>
    <w:rsid w:val="00012EB4"/>
    <w:rsid w:val="0002395C"/>
    <w:rsid w:val="00024798"/>
    <w:rsid w:val="00026D73"/>
    <w:rsid w:val="000278F3"/>
    <w:rsid w:val="00040139"/>
    <w:rsid w:val="000429D5"/>
    <w:rsid w:val="00042FD4"/>
    <w:rsid w:val="00047B4E"/>
    <w:rsid w:val="0005076B"/>
    <w:rsid w:val="00055FAD"/>
    <w:rsid w:val="00060ED1"/>
    <w:rsid w:val="00063A1E"/>
    <w:rsid w:val="00066397"/>
    <w:rsid w:val="000B017C"/>
    <w:rsid w:val="000B6711"/>
    <w:rsid w:val="000B6D93"/>
    <w:rsid w:val="000C7F34"/>
    <w:rsid w:val="000E466F"/>
    <w:rsid w:val="00124D4C"/>
    <w:rsid w:val="00133750"/>
    <w:rsid w:val="001337C0"/>
    <w:rsid w:val="001427CB"/>
    <w:rsid w:val="0014613F"/>
    <w:rsid w:val="0016301F"/>
    <w:rsid w:val="0019099E"/>
    <w:rsid w:val="001938EE"/>
    <w:rsid w:val="0019735F"/>
    <w:rsid w:val="001F6240"/>
    <w:rsid w:val="00214288"/>
    <w:rsid w:val="002172C3"/>
    <w:rsid w:val="002442D2"/>
    <w:rsid w:val="002446ED"/>
    <w:rsid w:val="00250C88"/>
    <w:rsid w:val="00254612"/>
    <w:rsid w:val="00262637"/>
    <w:rsid w:val="00263AD1"/>
    <w:rsid w:val="00264548"/>
    <w:rsid w:val="002672FD"/>
    <w:rsid w:val="0027108A"/>
    <w:rsid w:val="0027178F"/>
    <w:rsid w:val="00280618"/>
    <w:rsid w:val="002A21C2"/>
    <w:rsid w:val="002A472E"/>
    <w:rsid w:val="002A7D0C"/>
    <w:rsid w:val="002B0E56"/>
    <w:rsid w:val="002C138F"/>
    <w:rsid w:val="002D5CA0"/>
    <w:rsid w:val="002D6DDC"/>
    <w:rsid w:val="002E0BA2"/>
    <w:rsid w:val="00327B56"/>
    <w:rsid w:val="00331FC3"/>
    <w:rsid w:val="00333CA6"/>
    <w:rsid w:val="00340F74"/>
    <w:rsid w:val="0035349F"/>
    <w:rsid w:val="00356CE0"/>
    <w:rsid w:val="0036355E"/>
    <w:rsid w:val="00370DC9"/>
    <w:rsid w:val="003A07E5"/>
    <w:rsid w:val="003A40EC"/>
    <w:rsid w:val="003A6FA4"/>
    <w:rsid w:val="003D4619"/>
    <w:rsid w:val="003D70FD"/>
    <w:rsid w:val="0040419E"/>
    <w:rsid w:val="00413EF7"/>
    <w:rsid w:val="00423406"/>
    <w:rsid w:val="00450C33"/>
    <w:rsid w:val="0045746F"/>
    <w:rsid w:val="00464B0B"/>
    <w:rsid w:val="0047126D"/>
    <w:rsid w:val="00477F88"/>
    <w:rsid w:val="004848E2"/>
    <w:rsid w:val="004911A6"/>
    <w:rsid w:val="004A25AC"/>
    <w:rsid w:val="004B12D8"/>
    <w:rsid w:val="004B178B"/>
    <w:rsid w:val="004B44CC"/>
    <w:rsid w:val="004B662A"/>
    <w:rsid w:val="004C0449"/>
    <w:rsid w:val="004C2FDB"/>
    <w:rsid w:val="00500588"/>
    <w:rsid w:val="005101F7"/>
    <w:rsid w:val="0051054F"/>
    <w:rsid w:val="005449A4"/>
    <w:rsid w:val="0054736C"/>
    <w:rsid w:val="00553AE4"/>
    <w:rsid w:val="00553FBD"/>
    <w:rsid w:val="00572C48"/>
    <w:rsid w:val="005836F8"/>
    <w:rsid w:val="0058420A"/>
    <w:rsid w:val="00596AB5"/>
    <w:rsid w:val="005A037D"/>
    <w:rsid w:val="005A5696"/>
    <w:rsid w:val="005A6995"/>
    <w:rsid w:val="005A6C9E"/>
    <w:rsid w:val="005B2C5E"/>
    <w:rsid w:val="005C6127"/>
    <w:rsid w:val="005D7F1D"/>
    <w:rsid w:val="005F4034"/>
    <w:rsid w:val="005F4A3B"/>
    <w:rsid w:val="0060158B"/>
    <w:rsid w:val="00624E9F"/>
    <w:rsid w:val="00625FF4"/>
    <w:rsid w:val="0062617C"/>
    <w:rsid w:val="006266CD"/>
    <w:rsid w:val="00635657"/>
    <w:rsid w:val="006371C6"/>
    <w:rsid w:val="00637CA8"/>
    <w:rsid w:val="0064201A"/>
    <w:rsid w:val="006433CC"/>
    <w:rsid w:val="00653AE2"/>
    <w:rsid w:val="00654812"/>
    <w:rsid w:val="00662DEA"/>
    <w:rsid w:val="00667E0F"/>
    <w:rsid w:val="00670149"/>
    <w:rsid w:val="006742CF"/>
    <w:rsid w:val="006912A3"/>
    <w:rsid w:val="00693703"/>
    <w:rsid w:val="006A07F4"/>
    <w:rsid w:val="006A0B7E"/>
    <w:rsid w:val="006A4BEB"/>
    <w:rsid w:val="006A50E7"/>
    <w:rsid w:val="006A706D"/>
    <w:rsid w:val="006B66A8"/>
    <w:rsid w:val="006B6F23"/>
    <w:rsid w:val="006B7EF1"/>
    <w:rsid w:val="006C3A0C"/>
    <w:rsid w:val="006D4F44"/>
    <w:rsid w:val="006D7793"/>
    <w:rsid w:val="006E41E0"/>
    <w:rsid w:val="006F0C3A"/>
    <w:rsid w:val="00700A80"/>
    <w:rsid w:val="00717FC3"/>
    <w:rsid w:val="00726209"/>
    <w:rsid w:val="00733A3A"/>
    <w:rsid w:val="00740B1E"/>
    <w:rsid w:val="00742A22"/>
    <w:rsid w:val="00743E79"/>
    <w:rsid w:val="007469E5"/>
    <w:rsid w:val="00750DB2"/>
    <w:rsid w:val="0075182F"/>
    <w:rsid w:val="007538AA"/>
    <w:rsid w:val="0075423E"/>
    <w:rsid w:val="00762D8D"/>
    <w:rsid w:val="0076736D"/>
    <w:rsid w:val="0078010D"/>
    <w:rsid w:val="00781AA3"/>
    <w:rsid w:val="007A774D"/>
    <w:rsid w:val="007B7216"/>
    <w:rsid w:val="007B77EF"/>
    <w:rsid w:val="007C07E9"/>
    <w:rsid w:val="007D1295"/>
    <w:rsid w:val="007E27C5"/>
    <w:rsid w:val="007E513F"/>
    <w:rsid w:val="007E6175"/>
    <w:rsid w:val="007F4414"/>
    <w:rsid w:val="00800C95"/>
    <w:rsid w:val="00804D50"/>
    <w:rsid w:val="00804EC8"/>
    <w:rsid w:val="0080736D"/>
    <w:rsid w:val="00810B70"/>
    <w:rsid w:val="00822869"/>
    <w:rsid w:val="00844B8F"/>
    <w:rsid w:val="00844E26"/>
    <w:rsid w:val="0084697E"/>
    <w:rsid w:val="00846C38"/>
    <w:rsid w:val="00850C14"/>
    <w:rsid w:val="00852D22"/>
    <w:rsid w:val="00860882"/>
    <w:rsid w:val="00860A1A"/>
    <w:rsid w:val="008634E3"/>
    <w:rsid w:val="008676AB"/>
    <w:rsid w:val="00872524"/>
    <w:rsid w:val="008765C2"/>
    <w:rsid w:val="008843A7"/>
    <w:rsid w:val="00896E66"/>
    <w:rsid w:val="008B306A"/>
    <w:rsid w:val="008C7F47"/>
    <w:rsid w:val="008D07C2"/>
    <w:rsid w:val="008D2370"/>
    <w:rsid w:val="008D5329"/>
    <w:rsid w:val="008E0B67"/>
    <w:rsid w:val="008F3D36"/>
    <w:rsid w:val="008F4808"/>
    <w:rsid w:val="00901B98"/>
    <w:rsid w:val="0090628D"/>
    <w:rsid w:val="00906AF9"/>
    <w:rsid w:val="0091194A"/>
    <w:rsid w:val="009139F8"/>
    <w:rsid w:val="00914FD0"/>
    <w:rsid w:val="00921619"/>
    <w:rsid w:val="009317E9"/>
    <w:rsid w:val="009375E0"/>
    <w:rsid w:val="00942C73"/>
    <w:rsid w:val="00945960"/>
    <w:rsid w:val="00962B1E"/>
    <w:rsid w:val="00965609"/>
    <w:rsid w:val="009864DE"/>
    <w:rsid w:val="009A5F79"/>
    <w:rsid w:val="009B3840"/>
    <w:rsid w:val="009C49BE"/>
    <w:rsid w:val="009C71B5"/>
    <w:rsid w:val="009C7B92"/>
    <w:rsid w:val="009D1B88"/>
    <w:rsid w:val="009D6796"/>
    <w:rsid w:val="009F2409"/>
    <w:rsid w:val="00A11C94"/>
    <w:rsid w:val="00A1324A"/>
    <w:rsid w:val="00A2642D"/>
    <w:rsid w:val="00A34587"/>
    <w:rsid w:val="00A35F02"/>
    <w:rsid w:val="00A50579"/>
    <w:rsid w:val="00A57272"/>
    <w:rsid w:val="00A67B43"/>
    <w:rsid w:val="00A8386F"/>
    <w:rsid w:val="00A91D94"/>
    <w:rsid w:val="00A92637"/>
    <w:rsid w:val="00A933D5"/>
    <w:rsid w:val="00AA497E"/>
    <w:rsid w:val="00AB00A7"/>
    <w:rsid w:val="00AB0CB1"/>
    <w:rsid w:val="00AB31C4"/>
    <w:rsid w:val="00AC06A1"/>
    <w:rsid w:val="00AC603B"/>
    <w:rsid w:val="00AC633E"/>
    <w:rsid w:val="00AF3D6F"/>
    <w:rsid w:val="00B00F2C"/>
    <w:rsid w:val="00B018CE"/>
    <w:rsid w:val="00B02819"/>
    <w:rsid w:val="00B07A89"/>
    <w:rsid w:val="00B1151B"/>
    <w:rsid w:val="00B12F74"/>
    <w:rsid w:val="00B31585"/>
    <w:rsid w:val="00B323A1"/>
    <w:rsid w:val="00B32CCB"/>
    <w:rsid w:val="00B335FA"/>
    <w:rsid w:val="00B36B78"/>
    <w:rsid w:val="00B42A5D"/>
    <w:rsid w:val="00B47E85"/>
    <w:rsid w:val="00B5698F"/>
    <w:rsid w:val="00B70AB5"/>
    <w:rsid w:val="00B75D82"/>
    <w:rsid w:val="00B92E15"/>
    <w:rsid w:val="00B9366D"/>
    <w:rsid w:val="00B936AC"/>
    <w:rsid w:val="00BA3AAA"/>
    <w:rsid w:val="00BA4B9C"/>
    <w:rsid w:val="00BB5013"/>
    <w:rsid w:val="00BC0A3D"/>
    <w:rsid w:val="00BC3788"/>
    <w:rsid w:val="00BC3C38"/>
    <w:rsid w:val="00BC63F0"/>
    <w:rsid w:val="00BC6750"/>
    <w:rsid w:val="00BD2901"/>
    <w:rsid w:val="00BE11F8"/>
    <w:rsid w:val="00BF244B"/>
    <w:rsid w:val="00C12D1C"/>
    <w:rsid w:val="00C178D5"/>
    <w:rsid w:val="00C409DC"/>
    <w:rsid w:val="00C44F0E"/>
    <w:rsid w:val="00C478D1"/>
    <w:rsid w:val="00C50461"/>
    <w:rsid w:val="00C57926"/>
    <w:rsid w:val="00C631E4"/>
    <w:rsid w:val="00C653D6"/>
    <w:rsid w:val="00C65D7A"/>
    <w:rsid w:val="00C65E1E"/>
    <w:rsid w:val="00C70C31"/>
    <w:rsid w:val="00C70C4E"/>
    <w:rsid w:val="00C779C0"/>
    <w:rsid w:val="00CA256F"/>
    <w:rsid w:val="00CA34E9"/>
    <w:rsid w:val="00CA642C"/>
    <w:rsid w:val="00CC10E1"/>
    <w:rsid w:val="00CC2C73"/>
    <w:rsid w:val="00CC52ED"/>
    <w:rsid w:val="00CD0F29"/>
    <w:rsid w:val="00CD6617"/>
    <w:rsid w:val="00CE18E8"/>
    <w:rsid w:val="00CF45B5"/>
    <w:rsid w:val="00D10CF0"/>
    <w:rsid w:val="00D15F6C"/>
    <w:rsid w:val="00D236DB"/>
    <w:rsid w:val="00D454A2"/>
    <w:rsid w:val="00D5029F"/>
    <w:rsid w:val="00D54EF2"/>
    <w:rsid w:val="00D608BD"/>
    <w:rsid w:val="00D65776"/>
    <w:rsid w:val="00D753C3"/>
    <w:rsid w:val="00D75BF6"/>
    <w:rsid w:val="00D9298A"/>
    <w:rsid w:val="00DA0988"/>
    <w:rsid w:val="00DA4D0B"/>
    <w:rsid w:val="00DB2DD3"/>
    <w:rsid w:val="00DB5D02"/>
    <w:rsid w:val="00DC16C1"/>
    <w:rsid w:val="00DC6CCB"/>
    <w:rsid w:val="00DF1A0C"/>
    <w:rsid w:val="00E00D84"/>
    <w:rsid w:val="00E061D7"/>
    <w:rsid w:val="00E07F73"/>
    <w:rsid w:val="00E2265B"/>
    <w:rsid w:val="00E243FE"/>
    <w:rsid w:val="00E24B7C"/>
    <w:rsid w:val="00E25D0B"/>
    <w:rsid w:val="00E26D41"/>
    <w:rsid w:val="00E5239E"/>
    <w:rsid w:val="00E614C6"/>
    <w:rsid w:val="00E61564"/>
    <w:rsid w:val="00E736AD"/>
    <w:rsid w:val="00E80627"/>
    <w:rsid w:val="00E843EA"/>
    <w:rsid w:val="00E9592D"/>
    <w:rsid w:val="00E97611"/>
    <w:rsid w:val="00EA1E30"/>
    <w:rsid w:val="00EA4D1E"/>
    <w:rsid w:val="00EA6006"/>
    <w:rsid w:val="00EC0050"/>
    <w:rsid w:val="00ED2A98"/>
    <w:rsid w:val="00ED47AA"/>
    <w:rsid w:val="00ED6FF4"/>
    <w:rsid w:val="00EF095C"/>
    <w:rsid w:val="00EF299B"/>
    <w:rsid w:val="00F00C92"/>
    <w:rsid w:val="00F13F5E"/>
    <w:rsid w:val="00F23096"/>
    <w:rsid w:val="00F370E5"/>
    <w:rsid w:val="00F376EA"/>
    <w:rsid w:val="00F464AD"/>
    <w:rsid w:val="00F63218"/>
    <w:rsid w:val="00F761B2"/>
    <w:rsid w:val="00F80EF7"/>
    <w:rsid w:val="00F82ED7"/>
    <w:rsid w:val="00F9574C"/>
    <w:rsid w:val="00FA56B7"/>
    <w:rsid w:val="00FA5E4E"/>
    <w:rsid w:val="00FB2E7C"/>
    <w:rsid w:val="00FD3B18"/>
    <w:rsid w:val="00FD3BC2"/>
    <w:rsid w:val="00FD6905"/>
    <w:rsid w:val="00FE3288"/>
    <w:rsid w:val="00FE60C1"/>
    <w:rsid w:val="00FF029E"/>
    <w:rsid w:val="00FF072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0274-7558-4FC8-906D-AC54DBF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3A7-FAC5-4582-A65F-BADD8BA4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8752</Words>
  <Characters>4989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2018-01-17T08:52:00Z</cp:lastPrinted>
  <dcterms:created xsi:type="dcterms:W3CDTF">2023-05-02T14:24:00Z</dcterms:created>
  <dcterms:modified xsi:type="dcterms:W3CDTF">2023-05-02T14:24:00Z</dcterms:modified>
</cp:coreProperties>
</file>