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 (LCR)</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CD0CB1" w:rsidRPr="00CD0CB1" w:rsidRDefault="00CD0CB1" w:rsidP="00311748">
      <w:pPr>
        <w:spacing w:after="0" w:line="240" w:lineRule="auto"/>
        <w:ind w:firstLine="709"/>
        <w:jc w:val="both"/>
        <w:rPr>
          <w:rFonts w:ascii="Times New Roman" w:eastAsia="Times New Roman" w:hAnsi="Times New Roman" w:cs="Times New Roman"/>
          <w:sz w:val="28"/>
          <w:szCs w:val="28"/>
          <w:lang w:eastAsia="uk-UA"/>
        </w:rPr>
      </w:pPr>
      <w:r w:rsidRPr="00CD0CB1">
        <w:rPr>
          <w:rFonts w:ascii="Times New Roman" w:eastAsia="Times New Roman" w:hAnsi="Times New Roman" w:cs="Times New Roman"/>
          <w:sz w:val="28"/>
          <w:szCs w:val="28"/>
          <w:lang w:eastAsia="uk-UA"/>
        </w:rPr>
        <w:t>1. Показники щодо очікуваних відпливів A6K018-A6K048, A6K079, A6K092-A6K096, A6K098-A6K099, A6K101-A6K102, В6К005-В6К021, В6К023, В6К027-В6К029 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 (зі змінами) (далі – Методика №101). За цими показниками відображається сума до зважування на відповідний коефіцієнт відпливів згідно з Додатком 2 до Методики №101.</w:t>
      </w:r>
    </w:p>
    <w:p w:rsidR="004070A6" w:rsidRPr="00CE7901"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 xml:space="preserve">2. Показники щодо очікуваних надходжень A6K049-A6K078, A6K080, A6K088, </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100</w:t>
      </w:r>
      <w:r w:rsidR="00CD0CB1" w:rsidRPr="00CE7901">
        <w:rPr>
          <w:rFonts w:ascii="Times New Roman" w:eastAsia="Times New Roman" w:hAnsi="Times New Roman" w:cs="Times New Roman"/>
          <w:sz w:val="28"/>
          <w:szCs w:val="28"/>
          <w:lang w:eastAsia="uk-UA"/>
        </w:rPr>
        <w:t>, A6K</w:t>
      </w:r>
      <w:r w:rsidR="00CD0CB1">
        <w:rPr>
          <w:rFonts w:ascii="Times New Roman" w:eastAsia="Times New Roman" w:hAnsi="Times New Roman" w:cs="Times New Roman"/>
          <w:sz w:val="28"/>
          <w:szCs w:val="28"/>
          <w:lang w:eastAsia="uk-UA"/>
        </w:rPr>
        <w:t>103-</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105</w:t>
      </w:r>
      <w:r w:rsidR="00CD0CB1" w:rsidRPr="00CE7901">
        <w:rPr>
          <w:rFonts w:ascii="Times New Roman" w:eastAsia="Times New Roman" w:hAnsi="Times New Roman" w:cs="Times New Roman"/>
          <w:sz w:val="28"/>
          <w:szCs w:val="28"/>
          <w:lang w:eastAsia="uk-UA"/>
        </w:rPr>
        <w:t xml:space="preserve">, </w:t>
      </w:r>
      <w:r w:rsidR="00EF48BA" w:rsidRPr="00CE7901">
        <w:rPr>
          <w:rFonts w:ascii="Times New Roman" w:eastAsia="Times New Roman" w:hAnsi="Times New Roman" w:cs="Times New Roman"/>
          <w:sz w:val="28"/>
          <w:szCs w:val="28"/>
          <w:lang w:eastAsia="uk-UA"/>
        </w:rPr>
        <w:t>В6К0</w:t>
      </w:r>
      <w:r w:rsidR="00EF48BA" w:rsidRPr="00EF48BA">
        <w:rPr>
          <w:rFonts w:ascii="Times New Roman" w:eastAsia="Times New Roman" w:hAnsi="Times New Roman" w:cs="Times New Roman"/>
          <w:sz w:val="28"/>
          <w:szCs w:val="28"/>
          <w:lang w:eastAsia="uk-UA"/>
        </w:rPr>
        <w:t xml:space="preserve">03 (частково), </w:t>
      </w:r>
      <w:r w:rsidRPr="00CE7901">
        <w:rPr>
          <w:rFonts w:ascii="Times New Roman" w:eastAsia="Times New Roman" w:hAnsi="Times New Roman" w:cs="Times New Roman"/>
          <w:sz w:val="28"/>
          <w:szCs w:val="28"/>
          <w:lang w:eastAsia="uk-UA"/>
        </w:rPr>
        <w:t>В6К022 розраховуються згідно з вимогами Методики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№101. При визначенні активів простроченими/непростроченими застосовуються вимоги нормативно-правових актів Національного банку України з бухгалтерського обліку.</w:t>
      </w:r>
    </w:p>
    <w:p w:rsidR="00CE7901" w:rsidRPr="00285C11" w:rsidRDefault="00CE7901" w:rsidP="00311748">
      <w:pPr>
        <w:spacing w:after="0" w:line="240" w:lineRule="auto"/>
        <w:ind w:firstLine="709"/>
        <w:jc w:val="both"/>
        <w:rPr>
          <w:rFonts w:ascii="Times New Roman" w:eastAsia="Times New Roman" w:hAnsi="Times New Roman" w:cs="Times New Roman"/>
          <w:sz w:val="28"/>
          <w:szCs w:val="28"/>
          <w:lang w:val="ru-RU"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rsidR="004D03ED" w:rsidRDefault="004D03ED" w:rsidP="00580FC9">
      <w:pPr>
        <w:spacing w:after="0" w:line="240" w:lineRule="auto"/>
        <w:jc w:val="center"/>
        <w:rPr>
          <w:rFonts w:ascii="Times New Roman" w:eastAsia="Times New Roman" w:hAnsi="Times New Roman" w:cs="Times New Roman"/>
          <w:sz w:val="28"/>
          <w:szCs w:val="28"/>
          <w:lang w:eastAsia="uk-UA"/>
        </w:rPr>
      </w:pPr>
    </w:p>
    <w:p w:rsidR="007201DC" w:rsidRPr="00D72938" w:rsidRDefault="007201DC" w:rsidP="007201DC">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Правила формування показників</w:t>
      </w:r>
      <w:r w:rsidRPr="00580FC9">
        <w:rPr>
          <w:rFonts w:ascii="Times New Roman" w:eastAsia="Times New Roman" w:hAnsi="Times New Roman" w:cs="Times New Roman"/>
          <w:b/>
          <w:sz w:val="28"/>
          <w:szCs w:val="28"/>
          <w:u w:val="single"/>
          <w:lang w:eastAsia="uk-UA"/>
        </w:rPr>
        <w:t>.</w:t>
      </w:r>
    </w:p>
    <w:p w:rsidR="007201DC" w:rsidRDefault="007201DC" w:rsidP="00580FC9">
      <w:pPr>
        <w:spacing w:after="0" w:line="240" w:lineRule="auto"/>
        <w:jc w:val="center"/>
        <w:rPr>
          <w:rFonts w:ascii="Times New Roman" w:eastAsia="Times New Roman" w:hAnsi="Times New Roman" w:cs="Times New Roman"/>
          <w:sz w:val="28"/>
          <w:szCs w:val="28"/>
          <w:lang w:eastAsia="uk-UA"/>
        </w:rPr>
      </w:pPr>
    </w:p>
    <w:tbl>
      <w:tblPr>
        <w:tblStyle w:val="a9"/>
        <w:tblW w:w="11199" w:type="dxa"/>
        <w:tblInd w:w="-998" w:type="dxa"/>
        <w:tblLook w:val="04A0" w:firstRow="1" w:lastRow="0" w:firstColumn="1" w:lastColumn="0" w:noHBand="0" w:noVBand="1"/>
      </w:tblPr>
      <w:tblGrid>
        <w:gridCol w:w="576"/>
        <w:gridCol w:w="2138"/>
        <w:gridCol w:w="1353"/>
        <w:gridCol w:w="7132"/>
      </w:tblGrid>
      <w:tr w:rsidR="00B449A3" w:rsidTr="009D4388">
        <w:trPr>
          <w:trHeight w:val="1310"/>
        </w:trPr>
        <w:tc>
          <w:tcPr>
            <w:tcW w:w="576" w:type="dxa"/>
            <w:tcBorders>
              <w:bottom w:val="single" w:sz="4" w:space="0" w:color="auto"/>
            </w:tcBorders>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 xml:space="preserve">№ </w:t>
            </w:r>
            <w:r>
              <w:rPr>
                <w:rFonts w:ascii="Times New Roman" w:hAnsi="Times New Roman"/>
                <w:sz w:val="24"/>
                <w:szCs w:val="24"/>
                <w:lang w:val="ru-RU" w:eastAsia="uk-UA"/>
              </w:rPr>
              <w:t>з</w:t>
            </w:r>
            <w:r w:rsidRPr="00301867">
              <w:rPr>
                <w:rFonts w:ascii="Times New Roman" w:hAnsi="Times New Roman"/>
                <w:sz w:val="24"/>
                <w:szCs w:val="24"/>
                <w:lang w:eastAsia="uk-UA"/>
              </w:rPr>
              <w:t>/п</w:t>
            </w:r>
          </w:p>
        </w:tc>
        <w:tc>
          <w:tcPr>
            <w:tcW w:w="2138" w:type="dxa"/>
          </w:tcPr>
          <w:p w:rsidR="00B449A3" w:rsidRDefault="00B449A3" w:rsidP="007201DC">
            <w:pPr>
              <w:jc w:val="center"/>
              <w:rPr>
                <w:rFonts w:ascii="Times New Roman" w:hAnsi="Times New Roman"/>
                <w:sz w:val="24"/>
                <w:szCs w:val="24"/>
                <w:lang w:eastAsia="uk-UA"/>
              </w:rPr>
            </w:pPr>
            <w:r>
              <w:rPr>
                <w:rFonts w:ascii="Times New Roman" w:hAnsi="Times New Roman"/>
                <w:sz w:val="24"/>
                <w:szCs w:val="24"/>
                <w:lang w:eastAsia="uk-UA"/>
              </w:rPr>
              <w:t>Очікувані відпливи/</w:t>
            </w:r>
          </w:p>
          <w:p w:rsidR="007201DC" w:rsidRPr="00B449A3" w:rsidRDefault="007B2AD1" w:rsidP="007201DC">
            <w:pPr>
              <w:jc w:val="center"/>
              <w:rPr>
                <w:rFonts w:ascii="Times New Roman" w:hAnsi="Times New Roman"/>
                <w:sz w:val="24"/>
                <w:szCs w:val="24"/>
                <w:lang w:eastAsia="uk-UA"/>
              </w:rPr>
            </w:pPr>
            <w:r>
              <w:rPr>
                <w:rFonts w:ascii="Times New Roman" w:hAnsi="Times New Roman"/>
                <w:sz w:val="24"/>
                <w:szCs w:val="24"/>
                <w:lang w:eastAsia="uk-UA"/>
              </w:rPr>
              <w:t>н</w:t>
            </w:r>
            <w:r w:rsidR="00B449A3">
              <w:rPr>
                <w:rFonts w:ascii="Times New Roman" w:hAnsi="Times New Roman"/>
                <w:sz w:val="24"/>
                <w:szCs w:val="24"/>
                <w:lang w:eastAsia="uk-UA"/>
              </w:rPr>
              <w:t>адходження</w:t>
            </w:r>
            <w:r>
              <w:rPr>
                <w:rFonts w:ascii="Times New Roman" w:hAnsi="Times New Roman"/>
                <w:sz w:val="24"/>
                <w:szCs w:val="24"/>
                <w:lang w:eastAsia="uk-UA"/>
              </w:rPr>
              <w:t>/ВЛА</w:t>
            </w:r>
          </w:p>
        </w:tc>
        <w:tc>
          <w:tcPr>
            <w:tcW w:w="1353" w:type="dxa"/>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val="en-US" w:eastAsia="uk-UA"/>
              </w:rPr>
              <w:t xml:space="preserve">ID </w:t>
            </w:r>
            <w:r w:rsidRPr="00301867">
              <w:rPr>
                <w:rFonts w:ascii="Times New Roman" w:hAnsi="Times New Roman"/>
                <w:sz w:val="24"/>
                <w:szCs w:val="24"/>
                <w:lang w:eastAsia="uk-UA"/>
              </w:rPr>
              <w:t>показника</w:t>
            </w:r>
          </w:p>
        </w:tc>
        <w:tc>
          <w:tcPr>
            <w:tcW w:w="7132" w:type="dxa"/>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Правило формування показника</w:t>
            </w:r>
          </w:p>
        </w:tc>
      </w:tr>
      <w:tr w:rsidR="007E515D" w:rsidTr="009D4388">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1</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081</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за всіма валютами (LCRвв)</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rsidTr="009D4388">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2</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082</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rsidTr="009D4388">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3</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010</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за всіма валютами (LCR</w:t>
            </w:r>
            <w:r w:rsidRPr="000E7FB1">
              <w:rPr>
                <w:rFonts w:ascii="Times New Roman" w:hAnsi="Times New Roman"/>
                <w:b/>
                <w:sz w:val="24"/>
                <w:szCs w:val="24"/>
                <w:vertAlign w:val="subscript"/>
                <w:lang w:eastAsia="uk-UA"/>
              </w:rPr>
              <w:t>НА</w:t>
            </w:r>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п. 7.1 Методики №101 у такому порядку:</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1) розраховується сума складових ВЛА (в цілому у всіх валютах разом) – показник A6K006 “Загальний обсяг високоякісних ліквідних активів (за всіма валютами)”;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3) розраховується сума складових очікуваних відпливів грошових коштів в цілому у всіх валютах, зважених на відповідні коефіцієнти відпливів;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5) розраховується сума складових очікуваних надходжень грошових коштів в цілому у всіх валютах, зважених на відповідні коефіцієнти надходжень;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6) розраховується чистий очікуваний відплив грошових коштів – показник A6K009 (Чистий очікуваний відплив грошових коштів (за всіма валютами);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7) розраховується співвідношення між показниками A6K006 та A6K009 і виражається у процентному співвідношенні.</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2. Якщо за результатами розрахунку Показник A6K010 має від’ємне значення, за цим Показником зазначається значення «0».</w:t>
            </w:r>
          </w:p>
        </w:tc>
      </w:tr>
      <w:tr w:rsidR="007E515D" w:rsidTr="009D4388">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4</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087</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показника A6K087 знаменник дорівнює «0» або знаменник та чисельник одночасно дорівнюють «0», то до розрахунку  показника A6K087 приймається умовне значення «100%».</w:t>
            </w:r>
          </w:p>
        </w:tc>
      </w:tr>
      <w:tr w:rsidR="007E515D" w:rsidTr="00A56CA6">
        <w:trPr>
          <w:trHeight w:val="2566"/>
        </w:trPr>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5</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005</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у національній валюті (LCR</w:t>
            </w:r>
            <w:r w:rsidRPr="000E7FB1">
              <w:rPr>
                <w:rFonts w:ascii="Times New Roman" w:hAnsi="Times New Roman"/>
                <w:b/>
                <w:sz w:val="24"/>
                <w:szCs w:val="24"/>
                <w:vertAlign w:val="subscript"/>
                <w:lang w:eastAsia="uk-UA"/>
              </w:rPr>
              <w:t>НВ</w:t>
            </w:r>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 A6K005 має від’ємне значення, за цим показником зазначається значення «0».</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6</w:t>
            </w:r>
          </w:p>
        </w:tc>
        <w:tc>
          <w:tcPr>
            <w:tcW w:w="2138"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006</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(за всіма валютами)</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2. Загальний обсяг ВЛА у НВ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НБУ згідно з Положенням №806 у період утримання, до якого належить звітна дата  файлу 6KX. Згідно з Рішенням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2B2068" w:rsidRPr="000E7FB1" w:rsidRDefault="002B2068" w:rsidP="002B2068">
            <w:pPr>
              <w:jc w:val="both"/>
            </w:pPr>
            <w:r w:rsidRPr="000E7FB1">
              <w:rPr>
                <w:rFonts w:ascii="Times New Roman" w:hAnsi="Times New Roman"/>
                <w:sz w:val="24"/>
                <w:szCs w:val="24"/>
                <w:lang w:eastAsia="uk-UA"/>
              </w:rPr>
              <w:t>3. За результатами розрахунку показник A6K006 може мати від’ємне значення.</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7</w:t>
            </w:r>
          </w:p>
        </w:tc>
        <w:tc>
          <w:tcPr>
            <w:tcW w:w="2138"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083</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в іноземній валюті</w:t>
            </w:r>
          </w:p>
          <w:p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8</w:t>
            </w:r>
          </w:p>
        </w:tc>
        <w:tc>
          <w:tcPr>
            <w:tcW w:w="2138"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001</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у національній валюті</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2. Загальний обсяг високоякісних ліквідних активів (далі – ВЛА)  у гривні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Національному банку України (далі – НБУ)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НБУ від 11.12.2014 № 806 (зі змінами) (далі – Положення №806) у період утримання, до якого належить звітна дата  файлу 6KX.</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3. Згідно з рішенням Правління НБУ “Про формування та зберігання обов'язкових резервів” від 23.11.2017 № 752-рш (далі – Рішення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4. За результатами розрахунку Показник A6K001 може мати від’ємне значення.</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9</w:t>
            </w:r>
          </w:p>
        </w:tc>
        <w:tc>
          <w:tcPr>
            <w:tcW w:w="2138" w:type="dxa"/>
          </w:tcPr>
          <w:p w:rsidR="002B2068" w:rsidRPr="000E7FB1" w:rsidRDefault="002B2068"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B6K001</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Банкноти та монети</w:t>
            </w:r>
          </w:p>
          <w:p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балансовими рахунками: R020(1001)/T020(1), R020(1002)/T020(1), R020(1003)/T020(1), R020(1004)/T020(1), R020(1005)/T020(1), </w:t>
            </w:r>
            <w:r w:rsidR="00982FB9" w:rsidRPr="000E7FB1">
              <w:rPr>
                <w:rFonts w:ascii="Times New Roman" w:hAnsi="Times New Roman"/>
                <w:sz w:val="24"/>
                <w:szCs w:val="24"/>
                <w:lang w:eastAsia="uk-UA"/>
              </w:rPr>
              <w:t xml:space="preserve">R020(1006)/T020(1), </w:t>
            </w:r>
            <w:r w:rsidRPr="000E7FB1">
              <w:rPr>
                <w:rFonts w:ascii="Times New Roman" w:hAnsi="Times New Roman"/>
                <w:sz w:val="24"/>
                <w:szCs w:val="24"/>
                <w:lang w:eastAsia="uk-UA"/>
              </w:rPr>
              <w:t>R020(1007)/T020(1).</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10</w:t>
            </w:r>
          </w:p>
        </w:tc>
        <w:tc>
          <w:tcPr>
            <w:tcW w:w="2138" w:type="dxa"/>
          </w:tcPr>
          <w:p w:rsidR="002B2068" w:rsidRPr="000E7FB1" w:rsidRDefault="002B2068"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B6K002</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Резерви за готівковими коштами, наявність яких не підтверджена</w:t>
            </w:r>
          </w:p>
          <w:p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 рахунком: R020(1090)/T020(2).</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11</w:t>
            </w:r>
          </w:p>
        </w:tc>
        <w:tc>
          <w:tcPr>
            <w:tcW w:w="2138" w:type="dxa"/>
          </w:tcPr>
          <w:p w:rsidR="002B2068" w:rsidRPr="000E7FB1" w:rsidRDefault="002B2068"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353" w:type="dxa"/>
          </w:tcPr>
          <w:p w:rsidR="002B2068" w:rsidRPr="000E7FB1" w:rsidRDefault="009D0F5E"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(частково)</w:t>
            </w:r>
          </w:p>
        </w:tc>
        <w:tc>
          <w:tcPr>
            <w:tcW w:w="7132" w:type="dxa"/>
          </w:tcPr>
          <w:p w:rsidR="00E125EA" w:rsidRPr="000E7FB1" w:rsidRDefault="00E125EA"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Кошти в Національному банку [на кореспондентському рахунку та рахунку умовного зберігання (ескроу)]</w:t>
            </w:r>
          </w:p>
          <w:p w:rsidR="002B2068" w:rsidRPr="00D1087E" w:rsidRDefault="002B2068" w:rsidP="002B2068">
            <w:pPr>
              <w:jc w:val="both"/>
              <w:rPr>
                <w:rFonts w:ascii="Times New Roman" w:hAnsi="Times New Roman"/>
                <w:sz w:val="24"/>
                <w:szCs w:val="24"/>
                <w:lang w:val="ru-RU" w:eastAsia="uk-UA"/>
              </w:rPr>
            </w:pPr>
            <w:r w:rsidRPr="000E7FB1">
              <w:rPr>
                <w:rFonts w:ascii="Times New Roman" w:hAnsi="Times New Roman"/>
                <w:sz w:val="24"/>
                <w:szCs w:val="24"/>
                <w:lang w:eastAsia="uk-UA"/>
              </w:rPr>
              <w:t xml:space="preserve">1. Сума </w:t>
            </w:r>
            <w:r w:rsidR="00E34E5D" w:rsidRPr="000E7FB1">
              <w:rPr>
                <w:rFonts w:ascii="Times New Roman" w:hAnsi="Times New Roman"/>
                <w:sz w:val="24"/>
                <w:szCs w:val="24"/>
                <w:lang w:eastAsia="uk-UA"/>
              </w:rPr>
              <w:t xml:space="preserve">коштів в НБУ [на кореспондентському рахунку та рахунку умовного зберігання (ескроу)] в </w:t>
            </w:r>
            <w:r w:rsidR="00ED4359" w:rsidRPr="000E7FB1">
              <w:rPr>
                <w:rFonts w:ascii="Times New Roman" w:hAnsi="Times New Roman"/>
                <w:sz w:val="24"/>
                <w:szCs w:val="24"/>
                <w:lang w:eastAsia="uk-UA"/>
              </w:rPr>
              <w:t>національній валюті</w:t>
            </w:r>
            <w:r w:rsidR="00E34E5D" w:rsidRPr="000E7FB1">
              <w:rPr>
                <w:rFonts w:ascii="Times New Roman" w:hAnsi="Times New Roman"/>
                <w:sz w:val="24"/>
                <w:szCs w:val="24"/>
                <w:lang w:eastAsia="uk-UA"/>
              </w:rPr>
              <w:t xml:space="preserve"> </w:t>
            </w:r>
            <w:r w:rsidRPr="000E7FB1">
              <w:rPr>
                <w:rFonts w:ascii="Times New Roman" w:hAnsi="Times New Roman"/>
                <w:sz w:val="24"/>
                <w:szCs w:val="24"/>
                <w:lang w:eastAsia="uk-UA"/>
              </w:rPr>
              <w:t xml:space="preserve">за балансовими рахунками: R020(1200)/T020(1), </w:t>
            </w:r>
            <w:r w:rsidR="00E125EA" w:rsidRPr="000E7FB1">
              <w:rPr>
                <w:rFonts w:ascii="Times New Roman" w:hAnsi="Times New Roman"/>
                <w:sz w:val="24"/>
                <w:szCs w:val="24"/>
                <w:lang w:eastAsia="uk-UA"/>
              </w:rPr>
              <w:t>R020(120</w:t>
            </w:r>
            <w:r w:rsidR="00E125EA" w:rsidRPr="000E7FB1">
              <w:rPr>
                <w:rFonts w:ascii="Times New Roman" w:hAnsi="Times New Roman"/>
                <w:sz w:val="24"/>
                <w:szCs w:val="24"/>
                <w:lang w:val="ru-RU" w:eastAsia="uk-UA"/>
              </w:rPr>
              <w:t>2</w:t>
            </w:r>
            <w:r w:rsidR="00D1087E">
              <w:rPr>
                <w:rFonts w:ascii="Times New Roman" w:hAnsi="Times New Roman"/>
                <w:sz w:val="24"/>
                <w:szCs w:val="24"/>
                <w:lang w:eastAsia="uk-UA"/>
              </w:rPr>
              <w:t>)/T020(1)</w:t>
            </w:r>
            <w:r w:rsidR="00D1087E" w:rsidRPr="00D1087E">
              <w:rPr>
                <w:rFonts w:ascii="Times New Roman" w:hAnsi="Times New Roman"/>
                <w:sz w:val="24"/>
                <w:szCs w:val="24"/>
                <w:lang w:val="ru-RU" w:eastAsia="uk-UA"/>
              </w:rPr>
              <w:t>.</w:t>
            </w:r>
          </w:p>
          <w:p w:rsidR="00CC176C" w:rsidRPr="000E7FB1" w:rsidRDefault="00CC176C" w:rsidP="00CC176C">
            <w:pPr>
              <w:jc w:val="both"/>
              <w:rPr>
                <w:rFonts w:ascii="Times New Roman" w:hAnsi="Times New Roman"/>
                <w:sz w:val="24"/>
                <w:szCs w:val="24"/>
                <w:lang w:eastAsia="uk-UA"/>
              </w:rPr>
            </w:pPr>
            <w:r w:rsidRPr="000E7FB1">
              <w:rPr>
                <w:rFonts w:ascii="Times New Roman" w:hAnsi="Times New Roman"/>
                <w:sz w:val="24"/>
                <w:szCs w:val="24"/>
                <w:lang w:eastAsia="uk-UA"/>
              </w:rPr>
              <w:t>2. Сума коштів в НБУ [на кореспондентському рахунку та рахунку умовного зберігання (ескроу)] в національній валюті включається до розрахунку ВЛА згідно з вимогами розділу ІІІ Методики №101.</w:t>
            </w:r>
          </w:p>
          <w:p w:rsidR="002B2068" w:rsidRPr="000E7FB1" w:rsidRDefault="00CC176C" w:rsidP="00CC176C">
            <w:pPr>
              <w:jc w:val="both"/>
              <w:rPr>
                <w:rFonts w:ascii="Times New Roman" w:hAnsi="Times New Roman"/>
                <w:strike/>
                <w:sz w:val="28"/>
                <w:szCs w:val="28"/>
                <w:lang w:eastAsia="uk-UA"/>
              </w:rPr>
            </w:pPr>
            <w:r w:rsidRPr="000E7FB1">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D459FF" w:rsidTr="007903B4">
        <w:tc>
          <w:tcPr>
            <w:tcW w:w="576" w:type="dxa"/>
            <w:tcBorders>
              <w:top w:val="single" w:sz="4" w:space="0" w:color="auto"/>
            </w:tcBorders>
          </w:tcPr>
          <w:p w:rsidR="00D459FF" w:rsidRPr="007903B4" w:rsidRDefault="00D459FF" w:rsidP="00D459FF">
            <w:pPr>
              <w:jc w:val="center"/>
              <w:rPr>
                <w:rFonts w:ascii="Times New Roman" w:hAnsi="Times New Roman"/>
                <w:sz w:val="24"/>
                <w:szCs w:val="24"/>
                <w:lang w:eastAsia="uk-UA"/>
              </w:rPr>
            </w:pPr>
            <w:r w:rsidRPr="007903B4">
              <w:rPr>
                <w:rFonts w:ascii="Times New Roman" w:hAnsi="Times New Roman"/>
                <w:sz w:val="24"/>
                <w:szCs w:val="24"/>
                <w:lang w:eastAsia="uk-UA"/>
              </w:rPr>
              <w:t>12</w:t>
            </w:r>
          </w:p>
        </w:tc>
        <w:tc>
          <w:tcPr>
            <w:tcW w:w="2138" w:type="dxa"/>
          </w:tcPr>
          <w:p w:rsidR="00D459FF" w:rsidRPr="000E7FB1" w:rsidRDefault="00D459FF" w:rsidP="00D459FF">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353" w:type="dxa"/>
            <w:shd w:val="clear" w:color="auto" w:fill="auto"/>
          </w:tcPr>
          <w:p w:rsidR="00D459FF" w:rsidRPr="000E7FB1" w:rsidRDefault="00D459FF" w:rsidP="00D459FF">
            <w:pPr>
              <w:jc w:val="center"/>
              <w:rPr>
                <w:rFonts w:ascii="Times New Roman" w:hAnsi="Times New Roman"/>
                <w:sz w:val="24"/>
                <w:szCs w:val="24"/>
                <w:lang w:eastAsia="uk-UA"/>
              </w:rPr>
            </w:pPr>
            <w:r w:rsidRPr="000E7FB1">
              <w:rPr>
                <w:rFonts w:ascii="Times New Roman" w:hAnsi="Times New Roman"/>
                <w:sz w:val="24"/>
                <w:szCs w:val="24"/>
                <w:lang w:eastAsia="uk-UA"/>
              </w:rPr>
              <w:t>B6K026</w:t>
            </w:r>
          </w:p>
        </w:tc>
        <w:tc>
          <w:tcPr>
            <w:tcW w:w="7132" w:type="dxa"/>
          </w:tcPr>
          <w:p w:rsidR="00D459FF" w:rsidRPr="000E7FB1" w:rsidRDefault="00D459FF" w:rsidP="00D459F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до одного дня</w:t>
            </w:r>
          </w:p>
          <w:p w:rsidR="00D459FF" w:rsidRPr="000E7FB1" w:rsidRDefault="00D459FF" w:rsidP="00D459FF">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 рахунком: R020(1212)/T020(1)/S240(1,2).</w:t>
            </w:r>
          </w:p>
        </w:tc>
      </w:tr>
      <w:tr w:rsidR="00E74CD8" w:rsidTr="007903B4">
        <w:tc>
          <w:tcPr>
            <w:tcW w:w="576" w:type="dxa"/>
            <w:tcBorders>
              <w:top w:val="single" w:sz="4" w:space="0" w:color="auto"/>
            </w:tcBorders>
          </w:tcPr>
          <w:p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13</w:t>
            </w:r>
          </w:p>
        </w:tc>
        <w:tc>
          <w:tcPr>
            <w:tcW w:w="2138" w:type="dxa"/>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012</w:t>
            </w:r>
          </w:p>
        </w:tc>
        <w:tc>
          <w:tcPr>
            <w:tcW w:w="7132" w:type="dxa"/>
          </w:tcPr>
          <w:p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внутрішньої державної позики зі строком погашення до 30 днів</w:t>
            </w:r>
          </w:p>
          <w:p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ОВДП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(уключно)</w:t>
            </w:r>
            <w:r w:rsidRPr="000E7FB1">
              <w:rPr>
                <w:rFonts w:ascii="Times New Roman" w:hAnsi="Times New Roman"/>
                <w:sz w:val="24"/>
                <w:szCs w:val="24"/>
                <w:lang w:eastAsia="uk-UA"/>
              </w:rPr>
              <w:t xml:space="preserve">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rsidTr="00E74CD8">
        <w:tc>
          <w:tcPr>
            <w:tcW w:w="576" w:type="dxa"/>
            <w:tcBorders>
              <w:top w:val="single" w:sz="4" w:space="0" w:color="auto"/>
            </w:tcBorders>
          </w:tcPr>
          <w:p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14</w:t>
            </w:r>
          </w:p>
        </w:tc>
        <w:tc>
          <w:tcPr>
            <w:tcW w:w="2138" w:type="dxa"/>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FFFFFF" w:themeFill="background1"/>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rPr>
              <w:t>В6K030</w:t>
            </w:r>
          </w:p>
        </w:tc>
        <w:tc>
          <w:tcPr>
            <w:tcW w:w="7132" w:type="dxa"/>
          </w:tcPr>
          <w:p w:rsidR="00E74CD8" w:rsidRPr="000E7FB1" w:rsidRDefault="00E74CD8" w:rsidP="00E74CD8">
            <w:pPr>
              <w:jc w:val="both"/>
              <w:rPr>
                <w:rFonts w:ascii="Times New Roman" w:hAnsi="Times New Roman"/>
                <w:b/>
                <w:bCs/>
                <w:sz w:val="24"/>
                <w:szCs w:val="24"/>
              </w:rPr>
            </w:pPr>
            <w:r w:rsidRPr="000E7FB1">
              <w:rPr>
                <w:rFonts w:ascii="Times New Roman" w:hAnsi="Times New Roman"/>
                <w:b/>
                <w:bCs/>
                <w:sz w:val="24"/>
                <w:szCs w:val="24"/>
              </w:rPr>
              <w:t>Сума за облігаціями внутрішніх місцевих позик зі строком погашення до 30 днів</w:t>
            </w:r>
          </w:p>
          <w:p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sz w:val="24"/>
                <w:szCs w:val="24"/>
                <w:lang w:eastAsia="uk-UA"/>
              </w:rPr>
              <w:t>1. Сума необтяжених облігацій внутрішніх місцевих позик у національній валюті зі строком погашення до 30 днів (уключно) за номінальною вартістю.</w:t>
            </w:r>
          </w:p>
        </w:tc>
      </w:tr>
      <w:tr w:rsidR="00E74CD8" w:rsidTr="007903B4">
        <w:tc>
          <w:tcPr>
            <w:tcW w:w="576" w:type="dxa"/>
            <w:tcBorders>
              <w:top w:val="single" w:sz="4" w:space="0" w:color="auto"/>
            </w:tcBorders>
          </w:tcPr>
          <w:p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15</w:t>
            </w:r>
          </w:p>
        </w:tc>
        <w:tc>
          <w:tcPr>
            <w:tcW w:w="2138" w:type="dxa"/>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011</w:t>
            </w:r>
          </w:p>
        </w:tc>
        <w:tc>
          <w:tcPr>
            <w:tcW w:w="7132" w:type="dxa"/>
          </w:tcPr>
          <w:p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за облігаціями внутрішньої державної позики зі строком погашення більше 30 днів </w:t>
            </w:r>
          </w:p>
          <w:p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1. Сума необтяжених ОВДП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rsidTr="00EE0BDF">
        <w:tc>
          <w:tcPr>
            <w:tcW w:w="576" w:type="dxa"/>
            <w:tcBorders>
              <w:top w:val="single" w:sz="4" w:space="0" w:color="auto"/>
            </w:tcBorders>
          </w:tcPr>
          <w:p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16</w:t>
            </w:r>
          </w:p>
        </w:tc>
        <w:tc>
          <w:tcPr>
            <w:tcW w:w="2138" w:type="dxa"/>
          </w:tcPr>
          <w:p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353" w:type="dxa"/>
            <w:shd w:val="clear" w:color="auto" w:fill="FFFFFF" w:themeFill="background1"/>
          </w:tcPr>
          <w:p w:rsidR="00E74CD8" w:rsidRPr="007903B4" w:rsidRDefault="00E74CD8" w:rsidP="00E74CD8">
            <w:pPr>
              <w:jc w:val="center"/>
              <w:rPr>
                <w:rFonts w:ascii="Times New Roman" w:hAnsi="Times New Roman"/>
                <w:sz w:val="24"/>
                <w:szCs w:val="24"/>
              </w:rPr>
            </w:pPr>
            <w:r w:rsidRPr="007903B4">
              <w:rPr>
                <w:rFonts w:ascii="Times New Roman" w:hAnsi="Times New Roman"/>
                <w:sz w:val="24"/>
                <w:szCs w:val="24"/>
              </w:rPr>
              <w:t>В6K031</w:t>
            </w:r>
          </w:p>
        </w:tc>
        <w:tc>
          <w:tcPr>
            <w:tcW w:w="7132" w:type="dxa"/>
          </w:tcPr>
          <w:p w:rsidR="00E74CD8" w:rsidRPr="007903B4" w:rsidRDefault="00E74CD8"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внутрішніх місцевих позик зі строком погашення більше 30 днів</w:t>
            </w:r>
          </w:p>
          <w:p w:rsidR="00E74CD8" w:rsidRPr="007903B4" w:rsidRDefault="00E74CD8" w:rsidP="00E74CD8">
            <w:pPr>
              <w:jc w:val="both"/>
              <w:rPr>
                <w:rFonts w:ascii="Times New Roman" w:hAnsi="Times New Roman"/>
                <w:sz w:val="24"/>
                <w:szCs w:val="24"/>
              </w:rPr>
            </w:pPr>
            <w:r w:rsidRPr="007903B4">
              <w:rPr>
                <w:rFonts w:ascii="Times New Roman" w:hAnsi="Times New Roman"/>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eastAsia="uk-UA"/>
              </w:rPr>
            </w:pPr>
            <w:r w:rsidRPr="007903B4">
              <w:rPr>
                <w:rFonts w:ascii="Times New Roman" w:hAnsi="Times New Roman"/>
                <w:sz w:val="24"/>
                <w:szCs w:val="24"/>
                <w:lang w:eastAsia="uk-UA"/>
              </w:rPr>
              <w:t>17</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013</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до 30 днів</w:t>
            </w:r>
          </w:p>
          <w:p w:rsidR="004E489E" w:rsidRPr="000E7FB1" w:rsidRDefault="004E489E" w:rsidP="004E489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ОЗДП в іноземній валюті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(уключно)</w:t>
            </w:r>
            <w:r w:rsidRPr="000E7FB1">
              <w:rPr>
                <w:rFonts w:ascii="Times New Roman" w:hAnsi="Times New Roman"/>
                <w:sz w:val="24"/>
                <w:szCs w:val="24"/>
                <w:lang w:eastAsia="uk-UA"/>
              </w:rPr>
              <w:t>, за номінальною вартістю.</w:t>
            </w:r>
          </w:p>
        </w:tc>
      </w:tr>
      <w:tr w:rsidR="00EE0BDF" w:rsidTr="00EE0BDF">
        <w:tc>
          <w:tcPr>
            <w:tcW w:w="576" w:type="dxa"/>
            <w:tcBorders>
              <w:top w:val="single" w:sz="4" w:space="0" w:color="auto"/>
            </w:tcBorders>
          </w:tcPr>
          <w:p w:rsidR="00EE0BDF"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18</w:t>
            </w:r>
          </w:p>
        </w:tc>
        <w:tc>
          <w:tcPr>
            <w:tcW w:w="2138" w:type="dxa"/>
          </w:tcPr>
          <w:p w:rsidR="00EE0BDF" w:rsidRPr="007903B4" w:rsidRDefault="00EE0BDF"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353" w:type="dxa"/>
            <w:shd w:val="clear" w:color="auto" w:fill="FFFFFF" w:themeFill="background1"/>
          </w:tcPr>
          <w:p w:rsidR="00EE0BDF" w:rsidRPr="007903B4" w:rsidRDefault="00EE0BDF" w:rsidP="00E74CD8">
            <w:pPr>
              <w:jc w:val="center"/>
              <w:rPr>
                <w:rFonts w:ascii="Times New Roman" w:hAnsi="Times New Roman"/>
                <w:sz w:val="24"/>
                <w:szCs w:val="24"/>
              </w:rPr>
            </w:pPr>
            <w:r w:rsidRPr="007903B4">
              <w:rPr>
                <w:rFonts w:ascii="Times New Roman" w:hAnsi="Times New Roman"/>
                <w:sz w:val="24"/>
                <w:szCs w:val="24"/>
              </w:rPr>
              <w:t>A6K106</w:t>
            </w:r>
          </w:p>
        </w:tc>
        <w:tc>
          <w:tcPr>
            <w:tcW w:w="7132" w:type="dxa"/>
          </w:tcPr>
          <w:p w:rsidR="00EE0BDF" w:rsidRPr="007903B4" w:rsidRDefault="00EE0BDF"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внутрішньої державної позики в іноземній валюті з достроковим погашенням (зі строком погашення більше 30 днів)</w:t>
            </w:r>
          </w:p>
          <w:p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2. Відображається сума до зважування на коефіцієнт 0,85 згідно з таблицею 2 Додатку 1 до Методики №101.</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eastAsia="uk-UA"/>
              </w:rPr>
            </w:pPr>
            <w:r w:rsidRPr="007903B4">
              <w:rPr>
                <w:rFonts w:ascii="Times New Roman" w:hAnsi="Times New Roman"/>
                <w:sz w:val="24"/>
                <w:szCs w:val="24"/>
                <w:lang w:eastAsia="uk-UA"/>
              </w:rPr>
              <w:t>19</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014</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більше 30 днів</w:t>
            </w:r>
          </w:p>
          <w:p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1. Сума необтяжених ОЗДП в іноземній валюті зі строком погашення більше 30 днів, за справедливою вартістю.</w:t>
            </w:r>
          </w:p>
          <w:p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2. Відображається сума до зважування на коефіцієнт 0,85 згідно з таблицею 2 Додатку 2 до Методики №101.</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eastAsia="uk-UA"/>
              </w:rPr>
            </w:pPr>
            <w:r w:rsidRPr="007903B4">
              <w:rPr>
                <w:rFonts w:ascii="Times New Roman" w:hAnsi="Times New Roman"/>
                <w:sz w:val="24"/>
                <w:szCs w:val="24"/>
                <w:lang w:eastAsia="uk-UA"/>
              </w:rPr>
              <w:t>20</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B6K025</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депозитними сертифікатами Національного банку</w:t>
            </w:r>
          </w:p>
          <w:p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R020(1430)/T020(1)/R110(R011=1), R020(1440)/T020(1)/R110(R011=1), R020(1450)/T020(1)/R110(R011=1) за номінальною вартістю.</w:t>
            </w:r>
          </w:p>
        </w:tc>
      </w:tr>
      <w:tr w:rsidR="002B2068" w:rsidTr="007903B4">
        <w:tc>
          <w:tcPr>
            <w:tcW w:w="576" w:type="dxa"/>
            <w:tcBorders>
              <w:top w:val="single" w:sz="4" w:space="0" w:color="auto"/>
            </w:tcBorders>
          </w:tcPr>
          <w:p w:rsidR="002B2068" w:rsidRPr="007903B4" w:rsidRDefault="004E489E" w:rsidP="002B2068">
            <w:pPr>
              <w:jc w:val="center"/>
              <w:rPr>
                <w:rFonts w:ascii="Times New Roman" w:hAnsi="Times New Roman"/>
                <w:sz w:val="24"/>
                <w:szCs w:val="24"/>
                <w:lang w:val="ru-RU" w:eastAsia="uk-UA"/>
              </w:rPr>
            </w:pPr>
            <w:r w:rsidRPr="007903B4">
              <w:rPr>
                <w:rFonts w:ascii="Times New Roman" w:hAnsi="Times New Roman"/>
                <w:sz w:val="24"/>
                <w:szCs w:val="24"/>
                <w:lang w:val="ru-RU" w:eastAsia="uk-UA"/>
              </w:rPr>
              <w:t>21</w:t>
            </w:r>
          </w:p>
        </w:tc>
        <w:tc>
          <w:tcPr>
            <w:tcW w:w="2138" w:type="dxa"/>
          </w:tcPr>
          <w:p w:rsidR="002B2068" w:rsidRPr="000E7FB1" w:rsidRDefault="002B2068"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353" w:type="dxa"/>
            <w:shd w:val="clear" w:color="auto" w:fill="auto"/>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B6K024</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емітованими міжнародними банками розвитку</w:t>
            </w:r>
          </w:p>
          <w:p w:rsidR="002B2068" w:rsidRPr="000E7FB1" w:rsidRDefault="002B2068" w:rsidP="00EF48BA">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w:t>
            </w:r>
            <w:r w:rsidR="00EF48BA" w:rsidRPr="000E7FB1">
              <w:rPr>
                <w:rFonts w:ascii="Times New Roman" w:hAnsi="Times New Roman"/>
                <w:sz w:val="24"/>
                <w:szCs w:val="24"/>
                <w:lang w:eastAsia="uk-UA"/>
              </w:rPr>
              <w:t>за борговими цінними паперами, емітованими міжнародними банками розвитку, з урахуванням балансових рахунків</w:t>
            </w:r>
            <w:r w:rsidRPr="000E7FB1">
              <w:rPr>
                <w:rFonts w:ascii="Times New Roman" w:hAnsi="Times New Roman"/>
                <w:sz w:val="24"/>
                <w:szCs w:val="24"/>
                <w:lang w:eastAsia="uk-UA"/>
              </w:rPr>
              <w:t>: R020(1403)/T020(1), R020(1413)/T020(1), R020(1423)/T020(1), R020(3012)/T020(1), R020(3013)/T020(1</w:t>
            </w:r>
            <w:r w:rsidR="00EF48BA" w:rsidRPr="000E7FB1">
              <w:rPr>
                <w:rFonts w:ascii="Times New Roman" w:hAnsi="Times New Roman"/>
                <w:sz w:val="24"/>
                <w:szCs w:val="24"/>
                <w:lang w:eastAsia="uk-UA"/>
              </w:rPr>
              <w:t>), R020(3112)/T020(1</w:t>
            </w:r>
            <w:r w:rsidRPr="000E7FB1">
              <w:rPr>
                <w:rFonts w:ascii="Times New Roman" w:hAnsi="Times New Roman"/>
                <w:sz w:val="24"/>
                <w:szCs w:val="24"/>
                <w:lang w:eastAsia="uk-UA"/>
              </w:rPr>
              <w:t>), R020(3113)/T020(1), R020(3212)/T020(1), R020(3213)/T020(1) за справедливою вартістю.</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val="ru-RU" w:eastAsia="uk-UA"/>
              </w:rPr>
            </w:pPr>
            <w:r w:rsidRPr="007903B4">
              <w:rPr>
                <w:rFonts w:ascii="Times New Roman" w:hAnsi="Times New Roman"/>
                <w:sz w:val="24"/>
                <w:szCs w:val="24"/>
                <w:lang w:val="ru-RU" w:eastAsia="uk-UA"/>
              </w:rPr>
              <w:t>22</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097</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“АА-”/“Аа3”</w:t>
            </w:r>
          </w:p>
          <w:p w:rsidR="004E489E" w:rsidRPr="000E7FB1" w:rsidRDefault="004E489E" w:rsidP="002C1DF1">
            <w:pPr>
              <w:jc w:val="both"/>
              <w:rPr>
                <w:sz w:val="24"/>
                <w:szCs w:val="24"/>
                <w:lang w:eastAsia="uk-UA"/>
              </w:rPr>
            </w:pPr>
            <w:r w:rsidRPr="000E7FB1">
              <w:rPr>
                <w:rFonts w:ascii="Times New Roman" w:hAnsi="Times New Roman"/>
                <w:sz w:val="24"/>
                <w:szCs w:val="24"/>
                <w:lang w:eastAsia="uk-UA"/>
              </w:rPr>
              <w:t>1. Сума за борговими цінними паперами державних органів країн G-7 з рейтингами провідних світових рейтингових агентств не нижче "АА-" за шкалами агенцій S&amp;P та Fitch, і "Аа3"  за шкалою Moody's (K040=826,380,124,276,250,392,840) з урахуванням R020(3010)/T020(1), R020(3110)/T020(1), R020(3210)/T020(1), R020(1402)/T020(1), R020(1412)/T020(1), R020(1422)/T020(1), S130(</w:t>
            </w:r>
            <w:r w:rsidR="002C1DF1" w:rsidRPr="002C1DF1">
              <w:rPr>
                <w:rFonts w:ascii="Times New Roman" w:hAnsi="Times New Roman"/>
                <w:sz w:val="24"/>
                <w:szCs w:val="24"/>
                <w:lang w:eastAsia="uk-UA"/>
              </w:rPr>
              <w:t>1</w:t>
            </w:r>
            <w:r w:rsidRPr="000E7FB1">
              <w:rPr>
                <w:rFonts w:ascii="Times New Roman" w:hAnsi="Times New Roman"/>
                <w:sz w:val="24"/>
                <w:szCs w:val="24"/>
                <w:lang w:eastAsia="uk-UA"/>
              </w:rPr>
              <w:t>9</w:t>
            </w:r>
            <w:r w:rsidR="002C1DF1" w:rsidRPr="002C1DF1">
              <w:rPr>
                <w:rFonts w:ascii="Times New Roman" w:hAnsi="Times New Roman"/>
                <w:sz w:val="24"/>
                <w:szCs w:val="24"/>
                <w:lang w:eastAsia="uk-UA"/>
              </w:rPr>
              <w:t>,1Х</w:t>
            </w:r>
            <w:r w:rsidRPr="000E7FB1">
              <w:rPr>
                <w:rFonts w:ascii="Times New Roman" w:hAnsi="Times New Roman"/>
                <w:sz w:val="24"/>
                <w:szCs w:val="24"/>
                <w:lang w:eastAsia="uk-UA"/>
              </w:rPr>
              <w:t>), K030(2) за справедливою вартістю.</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val="ru-RU" w:eastAsia="uk-UA"/>
              </w:rPr>
            </w:pPr>
            <w:r w:rsidRPr="007903B4">
              <w:rPr>
                <w:rFonts w:ascii="Times New Roman" w:hAnsi="Times New Roman"/>
                <w:sz w:val="24"/>
                <w:szCs w:val="24"/>
                <w:lang w:val="ru-RU" w:eastAsia="uk-UA"/>
              </w:rPr>
              <w:t>23</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015</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“АА-”/“Аа3”</w:t>
            </w:r>
          </w:p>
          <w:p w:rsidR="004E489E" w:rsidRPr="000E7FB1" w:rsidRDefault="004E489E" w:rsidP="004E489E">
            <w:pPr>
              <w:jc w:val="both"/>
              <w:rPr>
                <w:sz w:val="24"/>
                <w:szCs w:val="24"/>
                <w:lang w:eastAsia="uk-UA"/>
              </w:rPr>
            </w:pPr>
            <w:r w:rsidRPr="000E7FB1">
              <w:rPr>
                <w:rFonts w:ascii="Times New Roman" w:hAnsi="Times New Roman"/>
                <w:sz w:val="24"/>
                <w:szCs w:val="24"/>
                <w:lang w:eastAsia="uk-UA"/>
              </w:rPr>
              <w:t>1. Сума за борговими цінними паперами міжнародних фінансових організацій з рейтингами провідних світових рейтингових агентств не нижче "АА-" за шкалами агенцій S&amp;P та Fitch, і "Аа3"  за шкалою Moody's з урахуванням R020(3013)/T020(1), R020(3113)/T020(1), R020(3213/T020(1), S130(19</w:t>
            </w:r>
            <w:r w:rsidR="002C1DF1">
              <w:rPr>
                <w:rFonts w:ascii="Times New Roman" w:hAnsi="Times New Roman"/>
                <w:sz w:val="24"/>
                <w:szCs w:val="24"/>
                <w:lang w:val="ru-RU" w:eastAsia="uk-UA"/>
              </w:rPr>
              <w:t>,1Х</w:t>
            </w:r>
            <w:r w:rsidRPr="000E7FB1">
              <w:rPr>
                <w:rFonts w:ascii="Times New Roman" w:hAnsi="Times New Roman"/>
                <w:sz w:val="24"/>
                <w:szCs w:val="24"/>
                <w:lang w:eastAsia="uk-UA"/>
              </w:rPr>
              <w:t>), K030(2) за справедливою вартістю.</w:t>
            </w:r>
          </w:p>
        </w:tc>
      </w:tr>
      <w:tr w:rsidR="00B36417" w:rsidTr="009D4388">
        <w:tc>
          <w:tcPr>
            <w:tcW w:w="576" w:type="dxa"/>
            <w:tcBorders>
              <w:top w:val="single" w:sz="4" w:space="0" w:color="auto"/>
            </w:tcBorders>
          </w:tcPr>
          <w:p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4E489E" w:rsidRPr="007903B4">
              <w:rPr>
                <w:rFonts w:ascii="Times New Roman" w:hAnsi="Times New Roman"/>
                <w:sz w:val="24"/>
                <w:szCs w:val="24"/>
                <w:lang w:eastAsia="uk-UA"/>
              </w:rPr>
              <w:t>4</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016</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з рейтингом не нижче інвестиційного класу</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13 розділу III Методики №101. </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36417" w:rsidTr="009D4388">
        <w:tc>
          <w:tcPr>
            <w:tcW w:w="576" w:type="dxa"/>
            <w:tcBorders>
              <w:top w:val="single" w:sz="4" w:space="0" w:color="auto"/>
            </w:tcBorders>
          </w:tcPr>
          <w:p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4E489E" w:rsidRPr="007903B4">
              <w:rPr>
                <w:rFonts w:ascii="Times New Roman" w:hAnsi="Times New Roman"/>
                <w:sz w:val="24"/>
                <w:szCs w:val="24"/>
                <w:lang w:eastAsia="uk-UA"/>
              </w:rPr>
              <w:t>5</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017</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Сума незнижувального залишку в іноземній валюті на рахунках ностро, в банках з рейтингом не нижче інвестиційного класу (які включені в показник A6K016 “Кошти в іноземній валюті на кореспондентських рахунках у банках з рейтингом не нижче інвестиційного класу”) з урахуванням R020(1500)/T020(1).</w:t>
            </w:r>
          </w:p>
        </w:tc>
      </w:tr>
      <w:tr w:rsidR="00B36417" w:rsidTr="009D4388">
        <w:tc>
          <w:tcPr>
            <w:tcW w:w="576" w:type="dxa"/>
            <w:tcBorders>
              <w:top w:val="single" w:sz="4" w:space="0" w:color="auto"/>
            </w:tcBorders>
          </w:tcPr>
          <w:p w:rsidR="00B36417" w:rsidRPr="007903B4" w:rsidRDefault="004E489E" w:rsidP="00B36417">
            <w:pPr>
              <w:jc w:val="center"/>
              <w:rPr>
                <w:rFonts w:ascii="Times New Roman" w:hAnsi="Times New Roman"/>
                <w:sz w:val="24"/>
                <w:szCs w:val="24"/>
                <w:lang w:val="ru-RU" w:eastAsia="uk-UA"/>
              </w:rPr>
            </w:pPr>
            <w:r w:rsidRPr="007903B4">
              <w:rPr>
                <w:rFonts w:ascii="Times New Roman" w:hAnsi="Times New Roman"/>
                <w:sz w:val="24"/>
                <w:szCs w:val="24"/>
                <w:lang w:eastAsia="uk-UA"/>
              </w:rPr>
              <w:t>26</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089</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як позитивне сальдо між залишками коштів в іноземній валюті на рахунках ностро в розрізі визначених банків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(зменшених на суму незнижувального залишку за відповідними рахунками) та лоро в цих банках [R020(1500)/T020(1)-R020(1600)/T020(2)] згідно з вимогами пункту 13 розділу III Методики №101.</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36417" w:rsidTr="009D4388">
        <w:tc>
          <w:tcPr>
            <w:tcW w:w="576" w:type="dxa"/>
            <w:tcBorders>
              <w:top w:val="single" w:sz="4" w:space="0" w:color="auto"/>
            </w:tcBorders>
          </w:tcPr>
          <w:p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4E489E" w:rsidRPr="007903B4">
              <w:rPr>
                <w:rFonts w:ascii="Times New Roman" w:hAnsi="Times New Roman"/>
                <w:sz w:val="24"/>
                <w:szCs w:val="24"/>
                <w:lang w:eastAsia="uk-UA"/>
              </w:rPr>
              <w:t>7</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090</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Сума незнижувального залишку в іноземній валюті на рахунках ностро,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(які включені в показник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 xml:space="preserve">ІВ </w:t>
            </w:r>
            <w:r w:rsidRPr="000E7FB1">
              <w:rPr>
                <w:rFonts w:ascii="Times New Roman" w:hAnsi="Times New Roman"/>
                <w:sz w:val="24"/>
                <w:szCs w:val="24"/>
                <w:lang w:eastAsia="uk-UA"/>
              </w:rPr>
              <w:t>та не віднесені до категорії неплатоспроможних”) з урахуванням R020(1500)/T020(1).</w:t>
            </w:r>
          </w:p>
        </w:tc>
      </w:tr>
      <w:tr w:rsidR="00B36417" w:rsidTr="009D4388">
        <w:tc>
          <w:tcPr>
            <w:tcW w:w="576" w:type="dxa"/>
            <w:tcBorders>
              <w:top w:val="single" w:sz="4" w:space="0" w:color="auto"/>
            </w:tcBorders>
          </w:tcPr>
          <w:p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4E489E" w:rsidRPr="007903B4">
              <w:rPr>
                <w:rFonts w:ascii="Times New Roman" w:hAnsi="Times New Roman"/>
                <w:sz w:val="24"/>
                <w:szCs w:val="24"/>
                <w:lang w:eastAsia="uk-UA"/>
              </w:rPr>
              <w:t>8</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091</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Депозити овернайт, що розміщені в інших банках/кредити овернайт, що надані іншим банкам з рейтингом не нижче інвестиційного класу</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13 розділу III Методики №101. </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 сума депозитів овернайт/кредитів овернайт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eastAsia="uk-UA"/>
              </w:rPr>
            </w:pPr>
            <w:r w:rsidRPr="007903B4">
              <w:rPr>
                <w:rFonts w:ascii="Times New Roman" w:hAnsi="Times New Roman"/>
                <w:sz w:val="24"/>
                <w:szCs w:val="24"/>
                <w:lang w:eastAsia="uk-UA"/>
              </w:rPr>
              <w:t>29</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009</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(за всіма валютами)</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відповідно до розділу ІІ Методики №101. Показник розраховується як різниця між показниками A6K007 “Сукупні очікувані відпливи грошових коштів (за всіма валютами)” та A6K008 “Сукупні очікувані надходження грошових коштів (за всіма валютами)”. </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A6K008 становить більше 75% показника A6K007, то показник A6K009 розраховується як 25% показника A6K007.</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eastAsia="uk-UA"/>
              </w:rPr>
            </w:pPr>
            <w:r w:rsidRPr="007903B4">
              <w:rPr>
                <w:rFonts w:ascii="Times New Roman" w:hAnsi="Times New Roman"/>
                <w:sz w:val="24"/>
                <w:szCs w:val="24"/>
                <w:lang w:eastAsia="uk-UA"/>
              </w:rPr>
              <w:t>30</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086</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в іноземній валюті</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A6K084 “Сукупні очікувані відпливи грошових коштів в іноземній валюті” та A6K085 “Сукупні очікувані надходження грошових коштів в іноземній валюті”.</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A6K085 становить більше 75% показника A6K084, то показник A6K086 розраховується як 25% показника A6K084.</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eastAsia="uk-UA"/>
              </w:rPr>
            </w:pPr>
            <w:r w:rsidRPr="007903B4">
              <w:rPr>
                <w:rFonts w:ascii="Times New Roman" w:hAnsi="Times New Roman"/>
                <w:sz w:val="24"/>
                <w:szCs w:val="24"/>
                <w:lang w:eastAsia="uk-UA"/>
              </w:rPr>
              <w:t>31</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004</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у національній валюті</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A6K002 (Сукупні очікувані відпливи грошових коштів у гривні) та A6K003 (Сукупні очікувані надходження грошових коштів в гривні).</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A6K003 “Сукупні очікувані надходження грошових коштів у гривні” становить більше 75% показника A6K002 “Сукупні очікувані відпливи грошових коштів у гривні”, то показник A6K004 розраховується як 25% показника A6K002.</w:t>
            </w:r>
          </w:p>
        </w:tc>
      </w:tr>
      <w:tr w:rsidR="00B36417" w:rsidTr="007903B4">
        <w:trPr>
          <w:trHeight w:val="1145"/>
        </w:trPr>
        <w:tc>
          <w:tcPr>
            <w:tcW w:w="576" w:type="dxa"/>
            <w:tcBorders>
              <w:top w:val="single" w:sz="4" w:space="0" w:color="auto"/>
            </w:tcBorders>
          </w:tcPr>
          <w:p w:rsidR="00B36417" w:rsidRPr="007903B4" w:rsidRDefault="006C740E" w:rsidP="00B36417">
            <w:pPr>
              <w:jc w:val="center"/>
              <w:rPr>
                <w:rFonts w:ascii="Times New Roman" w:hAnsi="Times New Roman"/>
                <w:sz w:val="24"/>
                <w:szCs w:val="24"/>
                <w:lang w:val="ru-RU" w:eastAsia="uk-UA"/>
              </w:rPr>
            </w:pPr>
            <w:r w:rsidRPr="007903B4">
              <w:rPr>
                <w:rFonts w:ascii="Times New Roman" w:hAnsi="Times New Roman"/>
                <w:sz w:val="24"/>
                <w:szCs w:val="24"/>
                <w:lang w:eastAsia="uk-UA"/>
              </w:rPr>
              <w:t>32</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007</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(за всіма валютами)</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val="ru-RU" w:eastAsia="uk-UA"/>
              </w:rPr>
            </w:pPr>
            <w:r w:rsidRPr="007903B4">
              <w:rPr>
                <w:rFonts w:ascii="Times New Roman" w:hAnsi="Times New Roman"/>
                <w:sz w:val="24"/>
                <w:szCs w:val="24"/>
                <w:lang w:val="ru-RU" w:eastAsia="uk-UA"/>
              </w:rPr>
              <w:t>33</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084</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в іноземній валюті</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 відпливів, визначених в таблиці 1 до Додатку 2 Методики №101.</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eastAsia="uk-UA"/>
              </w:rPr>
            </w:pPr>
            <w:r w:rsidRPr="007903B4">
              <w:rPr>
                <w:rFonts w:ascii="Times New Roman" w:hAnsi="Times New Roman"/>
                <w:sz w:val="24"/>
                <w:szCs w:val="24"/>
                <w:lang w:eastAsia="uk-UA"/>
              </w:rPr>
              <w:t>34</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002</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Сукупні очікувані відпливи грошових коштів у національній валюті </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 відпливів, визначених в таблиці 1 Додатку 2 до Методики № 101.</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35</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092</w:t>
            </w:r>
          </w:p>
        </w:tc>
        <w:tc>
          <w:tcPr>
            <w:tcW w:w="7132" w:type="dxa"/>
            <w:shd w:val="clear" w:color="auto" w:fill="auto"/>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 на які було накладено обмеження на розпорядження</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Кошти фізичних осіб на вимогу, на які було накладено обмеження на розпорядження (зокрема арешт), з урахуванням R020(2620)/T020(2)/R110(R011=1,2), R020(2621)/T020(2), R020(2622)/T020(2), R020(2624)/T020(2),  R020(2942)/T020(2)/R110(R011=1).</w:t>
            </w:r>
          </w:p>
        </w:tc>
      </w:tr>
      <w:tr w:rsidR="00B36417" w:rsidTr="009D4388">
        <w:tc>
          <w:tcPr>
            <w:tcW w:w="576" w:type="dxa"/>
            <w:tcBorders>
              <w:top w:val="single" w:sz="4" w:space="0" w:color="auto"/>
            </w:tcBorders>
          </w:tcPr>
          <w:p w:rsidR="00B36417" w:rsidRPr="007903B4" w:rsidRDefault="00FD4DF6" w:rsidP="00B36417">
            <w:pPr>
              <w:jc w:val="center"/>
              <w:rPr>
                <w:rFonts w:ascii="Times New Roman" w:hAnsi="Times New Roman"/>
                <w:sz w:val="24"/>
                <w:szCs w:val="24"/>
                <w:lang w:eastAsia="uk-UA"/>
              </w:rPr>
            </w:pPr>
            <w:r w:rsidRPr="007903B4">
              <w:rPr>
                <w:rFonts w:ascii="Times New Roman" w:hAnsi="Times New Roman"/>
                <w:sz w:val="24"/>
                <w:szCs w:val="24"/>
                <w:lang w:eastAsia="uk-UA"/>
              </w:rPr>
              <w:t>36</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B6K005</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Кошти фізичних осіб на вимогу, з урахуванням R020(2620)/T020(2)/R110(R011=1,2), R020(2621)/T020(2), R020(2622)/T020(2), R020(2624)/T020(2), R020(2942)/T020(2)/R110(R011=1).</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37</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020</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за якими отримано повідомлення про їх повернення (вклади на вимогу та строкові вклади)</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вкладів фізичних осіб (вклади на вимогу та строкові вклади), за якими отримано повідомлення про їх повернення протягом 30 днів, з урахуванням R020(2630)/T020(2), R020(2620)/T020(2)/R110(R011=3).</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38</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018</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фізичних осіб, які згідно з умовами договорів не будуть повернені протягом 30 днів</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строкових вкладів фізичних осіб, які згідно з умовами договорів, не будуть повернені протягом 30 днів, з урахуванням R020(2630)/T020(2).</w:t>
            </w:r>
          </w:p>
        </w:tc>
      </w:tr>
      <w:tr w:rsidR="00FD4DF6" w:rsidTr="007903B4">
        <w:trPr>
          <w:trHeight w:val="350"/>
        </w:trPr>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39</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019</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на які було накладено обмеження на розпорядження</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вкладів фізичних осіб, на які було накладено обмеження на розпорядження (зокрема арешт), з урахуванням R020(2630)/T020(2), R020(2620)/T020(2)/R110(R011=3).</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40</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021</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інших вкладів фізичних осіб незалежно від строку повернення</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інших вкладів фізичних осіб незалежно від строку повернення згідно з рядком 7 таблиці 1 Додатка 2 до Методики №101 з урахуванням R020(2630)/T020(2), R020(2620)/T020(2)/R110(R011=3), які не включені до Показників A6K018 “Сума строкових вкладів фізичних осіб, які згідно з умовами договорів не будуть повернені протягом 30 днів”,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41</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B6K006</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фізичних осіб</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R020(2628)/T020(2), R020(2638)/T020(2), R020(2942)/T020(2)/R110(R011=3).</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42</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093</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господарської діяльності на вимогу, на які було накладено обмеження на розпорядження</w:t>
            </w:r>
          </w:p>
          <w:p w:rsidR="00FD4DF6" w:rsidRPr="000E7FB1" w:rsidRDefault="00FD4DF6" w:rsidP="00FD4DF6">
            <w:pPr>
              <w:jc w:val="both"/>
              <w:rPr>
                <w:rFonts w:ascii="Times New Roman" w:hAnsi="Times New Roman"/>
                <w:sz w:val="24"/>
                <w:szCs w:val="24"/>
                <w:lang w:eastAsia="uk-UA"/>
              </w:rPr>
            </w:pPr>
            <w:r w:rsidRPr="000E7FB1">
              <w:rPr>
                <w:rFonts w:ascii="Times New Roman" w:hAnsi="Times New Roman"/>
                <w:sz w:val="24"/>
                <w:szCs w:val="24"/>
                <w:lang w:eastAsia="uk-UA"/>
              </w:rPr>
              <w:t>1. Кошти СГД на вимогу, на які було накладено обмеження на розпорядження (зокрема арешт), з урахуванням R020(2600)/T020(2)/R110(R011=1), R020(2601)/T020(2)/R110(R011=4; R013=1,2,3), R020(2602)/T020(2), R020(2932)/T020(2)/R110(R011=1,2), R020(2603)/T020(2), R020(2604)/T020(2), R020(2606)/T020(2).</w:t>
            </w:r>
          </w:p>
        </w:tc>
      </w:tr>
      <w:tr w:rsidR="00FD4DF6" w:rsidTr="0071469F">
        <w:trPr>
          <w:trHeight w:val="1548"/>
        </w:trPr>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43</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B6K007</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господарювання на вимогу</w:t>
            </w:r>
          </w:p>
          <w:p w:rsidR="00FD4DF6" w:rsidRPr="000E7FB1" w:rsidRDefault="00FD4DF6" w:rsidP="00FD4DF6">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R020(2600)/T020(2)/R110(R011=1), R020(2601)/T020(2)/R110(R011=4,R013=1,2,3), R020(2602)/T020(2), R020(2932)/T020(2)/R110(R011=1,2), R020(2603)/T020(2), R020(2604)/T020(2), R020(2606)/T020(2).</w:t>
            </w:r>
          </w:p>
        </w:tc>
      </w:tr>
      <w:tr w:rsidR="00C3281B" w:rsidTr="007903B4">
        <w:trPr>
          <w:trHeight w:val="1548"/>
        </w:trPr>
        <w:tc>
          <w:tcPr>
            <w:tcW w:w="576" w:type="dxa"/>
            <w:tcBorders>
              <w:top w:val="single" w:sz="4" w:space="0" w:color="auto"/>
            </w:tcBorders>
          </w:tcPr>
          <w:p w:rsidR="00C3281B" w:rsidRPr="007903B4" w:rsidRDefault="00C3281B" w:rsidP="00C3281B">
            <w:pPr>
              <w:jc w:val="center"/>
              <w:rPr>
                <w:rFonts w:ascii="Times New Roman" w:hAnsi="Times New Roman"/>
                <w:sz w:val="24"/>
                <w:szCs w:val="24"/>
                <w:lang w:eastAsia="uk-UA"/>
              </w:rPr>
            </w:pPr>
            <w:r w:rsidRPr="007903B4">
              <w:rPr>
                <w:rFonts w:ascii="Times New Roman" w:hAnsi="Times New Roman"/>
                <w:sz w:val="24"/>
                <w:szCs w:val="24"/>
                <w:lang w:eastAsia="uk-UA"/>
              </w:rPr>
              <w:t>44</w:t>
            </w:r>
          </w:p>
        </w:tc>
        <w:tc>
          <w:tcPr>
            <w:tcW w:w="2138" w:type="dxa"/>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024</w:t>
            </w:r>
          </w:p>
        </w:tc>
        <w:tc>
          <w:tcPr>
            <w:tcW w:w="7132" w:type="dxa"/>
          </w:tcPr>
          <w:p w:rsidR="00C3281B" w:rsidRPr="000E7FB1" w:rsidRDefault="00C3281B"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rsidR="00C3281B" w:rsidRPr="000E7FB1" w:rsidRDefault="00C3281B" w:rsidP="00C3281B">
            <w:pPr>
              <w:jc w:val="both"/>
              <w:rPr>
                <w:rFonts w:ascii="Times New Roman" w:hAnsi="Times New Roman"/>
                <w:sz w:val="28"/>
                <w:szCs w:val="28"/>
                <w:lang w:eastAsia="uk-UA"/>
              </w:rPr>
            </w:pPr>
            <w:r w:rsidRPr="000E7FB1">
              <w:rPr>
                <w:rFonts w:ascii="Times New Roman" w:hAnsi="Times New Roman"/>
                <w:sz w:val="24"/>
                <w:szCs w:val="24"/>
                <w:lang w:eastAsia="uk-UA"/>
              </w:rPr>
              <w:t>1. Сума вкладів СГД (вклади на вимогу та строкові вклади),  за якими отримано повідомленням про їх повернення протягом 30 днів, з урахуванням R020(2610)/T020(2), R020(2600)/T020(2)/R110(R011=3).</w:t>
            </w:r>
          </w:p>
        </w:tc>
      </w:tr>
      <w:tr w:rsidR="00C3281B" w:rsidTr="007903B4">
        <w:trPr>
          <w:trHeight w:val="1548"/>
        </w:trPr>
        <w:tc>
          <w:tcPr>
            <w:tcW w:w="576" w:type="dxa"/>
            <w:tcBorders>
              <w:top w:val="single" w:sz="4" w:space="0" w:color="auto"/>
            </w:tcBorders>
          </w:tcPr>
          <w:p w:rsidR="00C3281B" w:rsidRPr="007903B4" w:rsidRDefault="00C3281B" w:rsidP="00C3281B">
            <w:pPr>
              <w:jc w:val="center"/>
              <w:rPr>
                <w:rFonts w:ascii="Times New Roman" w:hAnsi="Times New Roman"/>
                <w:sz w:val="24"/>
                <w:szCs w:val="24"/>
                <w:lang w:eastAsia="uk-UA"/>
              </w:rPr>
            </w:pPr>
            <w:r w:rsidRPr="007903B4">
              <w:rPr>
                <w:rFonts w:ascii="Times New Roman" w:hAnsi="Times New Roman"/>
                <w:sz w:val="24"/>
                <w:szCs w:val="24"/>
                <w:lang w:eastAsia="uk-UA"/>
              </w:rPr>
              <w:t>45</w:t>
            </w:r>
          </w:p>
        </w:tc>
        <w:tc>
          <w:tcPr>
            <w:tcW w:w="2138" w:type="dxa"/>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022</w:t>
            </w:r>
          </w:p>
        </w:tc>
        <w:tc>
          <w:tcPr>
            <w:tcW w:w="7132" w:type="dxa"/>
          </w:tcPr>
          <w:p w:rsidR="00C3281B" w:rsidRPr="000E7FB1" w:rsidRDefault="00C3281B"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суб’єктів господарювання, які згідно з умовами договорів не будуть повернені протягом 30 днів</w:t>
            </w:r>
          </w:p>
          <w:p w:rsidR="00C3281B" w:rsidRPr="000E7FB1" w:rsidRDefault="00C3281B" w:rsidP="00C3281B">
            <w:pPr>
              <w:jc w:val="both"/>
              <w:rPr>
                <w:rFonts w:ascii="Times New Roman" w:hAnsi="Times New Roman"/>
                <w:sz w:val="28"/>
                <w:szCs w:val="28"/>
                <w:lang w:eastAsia="uk-UA"/>
              </w:rPr>
            </w:pPr>
            <w:r w:rsidRPr="000E7FB1">
              <w:rPr>
                <w:rFonts w:ascii="Times New Roman" w:hAnsi="Times New Roman"/>
                <w:sz w:val="24"/>
                <w:szCs w:val="24"/>
                <w:lang w:eastAsia="uk-UA"/>
              </w:rPr>
              <w:t>1. Сума строкових вкладів суб'єктів господарської діяльності (далі – СГД), які згідно з умовами договорів, не будуть повернені протягом 30 днів, з урахуванням R020(2610)/T020(2), R020(2601)/T020(2)/R110(R011=5,R013=4,5).</w:t>
            </w:r>
          </w:p>
        </w:tc>
      </w:tr>
      <w:tr w:rsidR="00C3281B" w:rsidTr="007903B4">
        <w:trPr>
          <w:trHeight w:val="1548"/>
        </w:trPr>
        <w:tc>
          <w:tcPr>
            <w:tcW w:w="576" w:type="dxa"/>
            <w:tcBorders>
              <w:top w:val="single" w:sz="4" w:space="0" w:color="auto"/>
            </w:tcBorders>
          </w:tcPr>
          <w:p w:rsidR="00C3281B" w:rsidRPr="007903B4" w:rsidRDefault="00C3281B" w:rsidP="00C3281B">
            <w:pPr>
              <w:jc w:val="center"/>
              <w:rPr>
                <w:rFonts w:ascii="Times New Roman" w:hAnsi="Times New Roman"/>
                <w:sz w:val="24"/>
                <w:szCs w:val="24"/>
                <w:lang w:eastAsia="uk-UA"/>
              </w:rPr>
            </w:pPr>
            <w:r w:rsidRPr="007903B4">
              <w:rPr>
                <w:rFonts w:ascii="Times New Roman" w:hAnsi="Times New Roman"/>
                <w:sz w:val="24"/>
                <w:szCs w:val="24"/>
                <w:lang w:eastAsia="uk-UA"/>
              </w:rPr>
              <w:t>46</w:t>
            </w:r>
          </w:p>
        </w:tc>
        <w:tc>
          <w:tcPr>
            <w:tcW w:w="2138" w:type="dxa"/>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C3281B" w:rsidRPr="007903B4" w:rsidRDefault="00C3281B" w:rsidP="00C3281B">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023</w:t>
            </w:r>
          </w:p>
        </w:tc>
        <w:tc>
          <w:tcPr>
            <w:tcW w:w="7132" w:type="dxa"/>
          </w:tcPr>
          <w:p w:rsidR="00C3281B" w:rsidRPr="000E7FB1" w:rsidRDefault="00C3281B"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на які було накладено обмеження на розпорядження</w:t>
            </w:r>
          </w:p>
          <w:p w:rsidR="00C3281B" w:rsidRPr="000E7FB1" w:rsidRDefault="00C3281B" w:rsidP="00C3281B">
            <w:pPr>
              <w:jc w:val="both"/>
              <w:rPr>
                <w:rFonts w:ascii="Times New Roman" w:hAnsi="Times New Roman"/>
                <w:sz w:val="28"/>
                <w:szCs w:val="28"/>
                <w:lang w:eastAsia="uk-UA"/>
              </w:rPr>
            </w:pPr>
            <w:r w:rsidRPr="000E7FB1">
              <w:rPr>
                <w:rFonts w:ascii="Times New Roman" w:hAnsi="Times New Roman"/>
                <w:sz w:val="24"/>
                <w:szCs w:val="24"/>
                <w:lang w:eastAsia="uk-UA"/>
              </w:rPr>
              <w:t>1. Сума вкладів СГД, на які було накладено обмеження на розпорядження (зокрема арешт), з урахуванням R020(2610)/T020(2), R020(2600)/T020(2)/R110(R011=3).</w:t>
            </w:r>
          </w:p>
        </w:tc>
      </w:tr>
      <w:tr w:rsidR="00702A51" w:rsidTr="007903B4">
        <w:trPr>
          <w:trHeight w:val="1548"/>
        </w:trPr>
        <w:tc>
          <w:tcPr>
            <w:tcW w:w="576" w:type="dxa"/>
            <w:tcBorders>
              <w:top w:val="single" w:sz="4" w:space="0" w:color="auto"/>
            </w:tcBorders>
          </w:tcPr>
          <w:p w:rsidR="00702A51" w:rsidRPr="007903B4" w:rsidRDefault="00702A51" w:rsidP="00702A51">
            <w:pPr>
              <w:jc w:val="center"/>
              <w:rPr>
                <w:rFonts w:ascii="Times New Roman" w:hAnsi="Times New Roman"/>
                <w:sz w:val="24"/>
                <w:szCs w:val="24"/>
                <w:lang w:eastAsia="uk-UA"/>
              </w:rPr>
            </w:pPr>
            <w:r w:rsidRPr="007903B4">
              <w:rPr>
                <w:rFonts w:ascii="Times New Roman" w:hAnsi="Times New Roman"/>
                <w:sz w:val="24"/>
                <w:szCs w:val="24"/>
                <w:lang w:eastAsia="uk-UA"/>
              </w:rPr>
              <w:t>47</w:t>
            </w:r>
          </w:p>
        </w:tc>
        <w:tc>
          <w:tcPr>
            <w:tcW w:w="2138" w:type="dxa"/>
          </w:tcPr>
          <w:p w:rsidR="00702A51" w:rsidRPr="000E7FB1" w:rsidRDefault="00702A51"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702A51" w:rsidRPr="007903B4" w:rsidRDefault="00702A51" w:rsidP="00702A51">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025</w:t>
            </w:r>
          </w:p>
        </w:tc>
        <w:tc>
          <w:tcPr>
            <w:tcW w:w="7132" w:type="dxa"/>
          </w:tcPr>
          <w:p w:rsidR="00702A51" w:rsidRPr="000E7FB1" w:rsidRDefault="00702A51"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вкладами суб’єктів господарювання</w:t>
            </w:r>
          </w:p>
          <w:p w:rsidR="00702A51" w:rsidRPr="000E7FB1" w:rsidRDefault="00702A51" w:rsidP="00702A5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вкладами СГД згідно з рядком 12 таблиці 1 Додатка 2 до Методики №101 з урахуванням R020(2610)/T020(2), R020(2601)/T020(2)/R110(R011=5,R013=4,5), R020(2600)/T020(2)/R110(R011=3), які не включені до Показників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p>
        </w:tc>
      </w:tr>
      <w:tr w:rsidR="00702A51" w:rsidTr="007903B4">
        <w:trPr>
          <w:trHeight w:val="1134"/>
        </w:trPr>
        <w:tc>
          <w:tcPr>
            <w:tcW w:w="576" w:type="dxa"/>
            <w:tcBorders>
              <w:top w:val="single" w:sz="4" w:space="0" w:color="auto"/>
            </w:tcBorders>
          </w:tcPr>
          <w:p w:rsidR="00702A51" w:rsidRPr="007903B4" w:rsidRDefault="00702A51" w:rsidP="00702A51">
            <w:pPr>
              <w:jc w:val="center"/>
              <w:rPr>
                <w:rFonts w:ascii="Times New Roman" w:hAnsi="Times New Roman"/>
                <w:sz w:val="24"/>
                <w:szCs w:val="24"/>
                <w:lang w:eastAsia="uk-UA"/>
              </w:rPr>
            </w:pPr>
            <w:r w:rsidRPr="007903B4">
              <w:rPr>
                <w:rFonts w:ascii="Times New Roman" w:hAnsi="Times New Roman"/>
                <w:sz w:val="24"/>
                <w:szCs w:val="24"/>
                <w:lang w:eastAsia="uk-UA"/>
              </w:rPr>
              <w:t>48</w:t>
            </w:r>
          </w:p>
        </w:tc>
        <w:tc>
          <w:tcPr>
            <w:tcW w:w="2138" w:type="dxa"/>
          </w:tcPr>
          <w:p w:rsidR="00702A51" w:rsidRPr="000E7FB1" w:rsidRDefault="00702A51"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702A51" w:rsidRPr="000E7FB1" w:rsidRDefault="00702A51" w:rsidP="00702A51">
            <w:pPr>
              <w:jc w:val="center"/>
              <w:rPr>
                <w:rFonts w:ascii="Times New Roman" w:hAnsi="Times New Roman"/>
                <w:sz w:val="24"/>
                <w:szCs w:val="24"/>
                <w:lang w:eastAsia="uk-UA"/>
              </w:rPr>
            </w:pPr>
            <w:r w:rsidRPr="000E7FB1">
              <w:rPr>
                <w:rFonts w:ascii="Times New Roman" w:hAnsi="Times New Roman"/>
                <w:sz w:val="24"/>
                <w:szCs w:val="24"/>
                <w:lang w:eastAsia="uk-UA"/>
              </w:rPr>
              <w:t>B6K023</w:t>
            </w:r>
          </w:p>
        </w:tc>
        <w:tc>
          <w:tcPr>
            <w:tcW w:w="7132" w:type="dxa"/>
          </w:tcPr>
          <w:p w:rsidR="00702A51" w:rsidRPr="000E7FB1" w:rsidRDefault="00702A51" w:rsidP="00702A5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суб'єктів господарювання</w:t>
            </w:r>
          </w:p>
          <w:p w:rsidR="00702A51" w:rsidRPr="000E7FB1" w:rsidRDefault="00702A51" w:rsidP="00702A5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R020(2608)/T020(2), R020(2618)/T020(2)/R110(R011=1), R020(2932)/T020(2)/R110(R011=3,4).</w:t>
            </w:r>
          </w:p>
        </w:tc>
      </w:tr>
      <w:tr w:rsidR="00702A51" w:rsidTr="007903B4">
        <w:trPr>
          <w:trHeight w:val="1548"/>
        </w:trPr>
        <w:tc>
          <w:tcPr>
            <w:tcW w:w="576" w:type="dxa"/>
            <w:tcBorders>
              <w:top w:val="single" w:sz="4" w:space="0" w:color="auto"/>
            </w:tcBorders>
          </w:tcPr>
          <w:p w:rsidR="00702A51" w:rsidRPr="007903B4" w:rsidRDefault="00702A51" w:rsidP="00702A51">
            <w:pPr>
              <w:jc w:val="center"/>
              <w:rPr>
                <w:rFonts w:ascii="Times New Roman" w:hAnsi="Times New Roman"/>
                <w:sz w:val="24"/>
                <w:szCs w:val="24"/>
                <w:lang w:eastAsia="uk-UA"/>
              </w:rPr>
            </w:pPr>
            <w:r w:rsidRPr="007903B4">
              <w:rPr>
                <w:rFonts w:ascii="Times New Roman" w:hAnsi="Times New Roman"/>
                <w:sz w:val="24"/>
                <w:szCs w:val="24"/>
                <w:lang w:eastAsia="uk-UA"/>
              </w:rPr>
              <w:t>49</w:t>
            </w:r>
          </w:p>
        </w:tc>
        <w:tc>
          <w:tcPr>
            <w:tcW w:w="2138" w:type="dxa"/>
          </w:tcPr>
          <w:p w:rsidR="00702A51" w:rsidRPr="000E7FB1" w:rsidRDefault="00702A51" w:rsidP="00702A51">
            <w:pPr>
              <w:jc w:val="center"/>
              <w:rPr>
                <w:rFonts w:ascii="Times New Roman" w:hAnsi="Times New Roman"/>
                <w:sz w:val="24"/>
                <w:szCs w:val="24"/>
                <w:lang w:val="en-US"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702A51" w:rsidRPr="000E7FB1" w:rsidRDefault="00702A51" w:rsidP="00702A5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026</w:t>
            </w:r>
          </w:p>
        </w:tc>
        <w:tc>
          <w:tcPr>
            <w:tcW w:w="7132" w:type="dxa"/>
          </w:tcPr>
          <w:p w:rsidR="00702A51" w:rsidRPr="000E7FB1" w:rsidRDefault="00702A51"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лоро, які не включені до розрахунку високоякісних ліквідних активів</w:t>
            </w:r>
          </w:p>
          <w:p w:rsidR="00702A51" w:rsidRPr="000E7FB1" w:rsidRDefault="00702A51" w:rsidP="00702A51">
            <w:pPr>
              <w:jc w:val="both"/>
              <w:rPr>
                <w:rFonts w:ascii="Times New Roman" w:hAnsi="Times New Roman"/>
                <w:sz w:val="28"/>
                <w:szCs w:val="28"/>
                <w:lang w:eastAsia="uk-UA"/>
              </w:rPr>
            </w:pPr>
            <w:r w:rsidRPr="000E7FB1">
              <w:rPr>
                <w:rFonts w:ascii="Times New Roman" w:hAnsi="Times New Roman"/>
                <w:sz w:val="24"/>
                <w:szCs w:val="24"/>
                <w:lang w:eastAsia="uk-UA"/>
              </w:rPr>
              <w:t>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з урахуванням R020(1600)/T020(2) та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w:t>
            </w:r>
          </w:p>
        </w:tc>
      </w:tr>
      <w:tr w:rsidR="00E71D81" w:rsidTr="007903B4">
        <w:trPr>
          <w:trHeight w:val="1548"/>
        </w:trPr>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50</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027</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з урахуванням R020(1610)/T020(2), R020(1613)/T020(2), R020(1500)/T020(2), R020(1621)/T020(2), R020(1623)/T020(2).</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51</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B6K008</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в розрахунках інших банків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Кошти в розрахунках інших банків та кошти інших банків за рахунками умовного зберігання (ескроу) з урахуванням R020(1932)/T020(2)/R110(R011=1,9), R020(1602)/T020(2) та з урахуванням обмежень відповідно до Постанови № 410.</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52</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B6K009</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банків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R020(1608)/T020(2), R020(1618)/T020(2), R020(1628)/T020(2)/R110(R011=1,3), R020(1507)/T020(2), R020(1932)/T020(2)/R110(R011=2).</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53</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B6K010</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Поточні рахунки бюджетних  установ</w:t>
            </w:r>
          </w:p>
          <w:p w:rsidR="00E71D81" w:rsidRPr="000E7FB1" w:rsidRDefault="00E71D81" w:rsidP="00E71D81">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R020(2512)/T020(2), R020(2513)/T020(2), R020(2520)/T020(2), R020(2523)/T020(2), R020(2526)/T020(2), R020(2530)/T020(2), R020(2531)/T020(2), R020(2541)/T020(2), R020(2542)/T020(2), R020(2544)/T020(2), R020(2545)/T020(2), R020(2550)/T020(2), R020(2551)/T020(2), R020(2552)/T020(2), R020(2553)/T020(2), R020(2554)/T020(2), R020(2555)/T020(2), R020(2556)/T020(2), R020(2560)/T020(2), R020(2561)/T020(2), R020(2562)/T020(2), R020(2565)/T020(2), R020(2570)/T020(2), R020(2571)/T020(2), R020(2572)/T020(2).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54</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028</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бюджетних установ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з урахуванням R020(2525)/T020(2), R020(2546)/T020(2).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55</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079</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Вклади бюджетних установ, за якими отримано повідомлення про їх повернення</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Вклади бюджетних установ за якими було отримано повідомленням про їх повернення, з урахуванням R020(2525)/T020(2), R020(2546)/T020(2).</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56</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B6K011</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бюджетних  установ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R020(2518)/T020(2), R020(2528)/T020(2), R020(2538)/T020(2), R020(2548)/T020(2), R020(2558)/T020(2), R020(2568)/T020(2).</w:t>
            </w:r>
          </w:p>
        </w:tc>
      </w:tr>
      <w:tr w:rsidR="00E71D81" w:rsidTr="00E227B1">
        <w:trPr>
          <w:trHeight w:val="1139"/>
        </w:trPr>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57</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B6K012</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виборчих фондів та фонду референдуму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R020(2640)/T020(2), R020(2641)/T0202(2), R020(2642)/T020(2), R020(2643)/T020(2), R020(2644)/T020(2).</w:t>
            </w:r>
          </w:p>
        </w:tc>
      </w:tr>
      <w:tr w:rsidR="00E71D81" w:rsidTr="007903B4">
        <w:trPr>
          <w:trHeight w:val="1139"/>
        </w:trPr>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58</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094</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небанківських фінансових установ на вимогу, на які було накладено обмеження на розпорядження</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R020(2650)/T020(2)/R110(R011=1), R020(2654)/T020(2), R020(2652)/T020(2), R020(2952)/T020(2)/R110(R011=1,2).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59</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B6K013</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на вимогу небанківських фінансових установ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R020(2650)/T020(2)/R110(R011=1), R020(2654)/T020(2), R020(2652)/T020(2), R020(2952)/T020(2)/R110(R011=1,2).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60</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095</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на які було накладено обмеження на розпорядження</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R020(2650)/T020(2)/R110(R011=3), R020(2651)/T020(2).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61</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030</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за якими отримано повідомлення про їх повернення (вклади на вимогу та строкові вклади)</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Вклади небанківських фінансових установ (вклади на вимогу та строкові вклади), за якими отримано повідомлення про їх повернення протягом 30 днів, з урахуванням R020(2650)/T020(2)/R110(R011=3), R020(2651)/T020(2).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62</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029</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небанківських фінансових установ</w:t>
            </w:r>
          </w:p>
          <w:p w:rsidR="00E71D81" w:rsidRPr="000E7FB1" w:rsidRDefault="00E71D81" w:rsidP="00604A7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з урахуванням R020(2651)/T020(2), </w:t>
            </w:r>
            <w:r w:rsidR="002C1DF1">
              <w:rPr>
                <w:rFonts w:ascii="Times New Roman" w:hAnsi="Times New Roman"/>
                <w:sz w:val="24"/>
                <w:szCs w:val="24"/>
                <w:lang w:eastAsia="uk-UA"/>
              </w:rPr>
              <w:t>R020(2650)/T020(2)/R110(R011=3)</w:t>
            </w:r>
            <w:r w:rsidR="002C1DF1" w:rsidRPr="002C1DF1">
              <w:rPr>
                <w:rFonts w:ascii="Times New Roman" w:hAnsi="Times New Roman"/>
                <w:sz w:val="24"/>
                <w:szCs w:val="24"/>
                <w:lang w:eastAsia="uk-UA"/>
              </w:rPr>
              <w:t>, R020(2701)/T020(2).</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63</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B6K014</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небанківських фінансових установ</w:t>
            </w:r>
          </w:p>
          <w:p w:rsidR="00E71D81" w:rsidRPr="000E7FB1" w:rsidRDefault="00E71D81" w:rsidP="00604A7F">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 рахунком: R020(2658)/T020(2), R0</w:t>
            </w:r>
            <w:r w:rsidR="00A00F57">
              <w:rPr>
                <w:rFonts w:ascii="Times New Roman" w:hAnsi="Times New Roman"/>
                <w:sz w:val="24"/>
                <w:szCs w:val="24"/>
                <w:lang w:eastAsia="uk-UA"/>
              </w:rPr>
              <w:t>20(2952)/T020(2)/R110(R011=3,4)</w:t>
            </w:r>
            <w:r w:rsidR="00A00F57" w:rsidRPr="00A00F57">
              <w:rPr>
                <w:rFonts w:ascii="Times New Roman" w:hAnsi="Times New Roman"/>
                <w:sz w:val="24"/>
                <w:szCs w:val="24"/>
                <w:lang w:eastAsia="uk-UA"/>
              </w:rPr>
              <w:t>, R020(2708)/T020(2).</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64</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B6K015</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Національного банку на вимогу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R020(1300)/T020(2), R020(1302)/T020(2), R020(1922)/T020(2).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65</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031</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Національного банку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строковими коштами НБУ, з урахуванням R020(1334)/T020(2).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66</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B6K016</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Національного банку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R020(1308)/T020(2), R020(1338)/T020(2).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67</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032</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міжнародних банків розвитку</w:t>
            </w:r>
          </w:p>
          <w:p w:rsidR="00E71D81" w:rsidRPr="000E7FB1" w:rsidRDefault="00E71D81" w:rsidP="00604A7F">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міжнародних банків розвитку, з урахуванням R020(2701)/T020(2).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68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від міжнародних нефінансових організацій</w:t>
            </w:r>
          </w:p>
          <w:p w:rsidR="009C1CDE" w:rsidRPr="000E7FB1" w:rsidRDefault="009C1CDE" w:rsidP="00604A7F">
            <w:pPr>
              <w:jc w:val="both"/>
              <w:rPr>
                <w:rFonts w:ascii="Times New Roman" w:hAnsi="Times New Roman"/>
                <w:b/>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міжнародних нефінансових організацій, з урахуванням R020(2701)/T020(2).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69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033</w:t>
            </w:r>
          </w:p>
        </w:tc>
        <w:tc>
          <w:tcPr>
            <w:tcW w:w="7132" w:type="dxa"/>
            <w:shd w:val="clear" w:color="auto" w:fill="auto"/>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rsidR="009C1CDE" w:rsidRPr="000E7FB1" w:rsidRDefault="009C1CDE" w:rsidP="00604A7F">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інших міжнародних фінансових</w:t>
            </w:r>
            <w:r w:rsidRPr="000E7FB1">
              <w:rPr>
                <w:color w:val="FF0000"/>
              </w:rPr>
              <w:t xml:space="preserve"> </w:t>
            </w:r>
            <w:r w:rsidRPr="000E7FB1">
              <w:rPr>
                <w:rFonts w:ascii="Times New Roman" w:hAnsi="Times New Roman"/>
                <w:sz w:val="24"/>
                <w:szCs w:val="24"/>
                <w:lang w:eastAsia="uk-UA"/>
              </w:rPr>
              <w:t>організацій, з урахуванням R020(2701)/T020(2).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B6K017</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банків розвитку</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нарахованих витрат за кредитами від міжнародних банків розвитку, з урахуванням R020(2708)/T020(2).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b/>
                <w:sz w:val="24"/>
                <w:szCs w:val="24"/>
                <w:lang w:eastAsia="uk-UA"/>
              </w:rPr>
            </w:pPr>
            <w:r w:rsidRPr="000E7FB1">
              <w:rPr>
                <w:rFonts w:ascii="Times New Roman" w:hAnsi="Times New Roman"/>
                <w:sz w:val="24"/>
                <w:szCs w:val="24"/>
                <w:lang w:eastAsia="uk-UA"/>
              </w:rPr>
              <w:t>B6K028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інших міжнародних фінансових організацій</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кредитами від інших міжнародних фінансових організацій, з урахуванням R020(2708)/T020(2).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B6K029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нефінансових організацій</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кредитами від міжнародних нефінансових організацій, з урахуванням R020(2708)/T020(2).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036</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субординованим боргом та капітальним інструментом з умовами списання/конверсії</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субординованим боргом та капітальним інструментом з умовами списання/конверсії, з урахуванням R020(3660)/T020(2), R020(3661)/T020(2),  R020(3680)/T020(2).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74</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B6K019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субординованим боргом та капітальним інструментом з умовами списання/конверсії</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R020(3668)/T020(2), R020(3688)/T020(2).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75</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096</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Цінні папери власного боргу,  на які було накладено обмеження на розпорядження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Цінні папери власного боргу, на які було накладено обмеження на розпорядження (зокрема арешт), з урахуванням R020(3300)/T020(2), R020(3303)/T020(2), R020(3305)/T020(2), R020(3310)/T020(2), R020(3313)/T020(2), R020(3314)/T020(2), R020(3320)/T020(2), R020(3330)/T020(2).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76</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034</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ощадними (депозитними) сертифікатами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строковими ощадними (депозитними) сертифікатами, з урахуванням R020(3320)/T020(2), R020(3330)/T020(2).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77</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035</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цінними паперами власного боргу</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іншими цінними паперами власного боргу, з урахуванням R020(3300)/T020(2), R020(3301)/T020(2), R020(3303)/T020(2), R020(3305)/T020(2), R020(3310)/T020(2), R020(3313)/T020(2), R020(3314)/T020(2).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B6K018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цінними паперами власного боргу</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R020(3308)/T020(2), R020(3318)/T020(2), R020(3328)/T020(2), R020(3338)/T020(2).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042</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з деривативами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операціями з деривативами (за винятком банківських металів), з урахуванням R020(9210)/T020(2)/R110(R013=3,4,5,6), R020(9212)/T020(2), R020(9217)/T020(2), R020(9218)/T020(2).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043</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з урахуванням R020(3640)/T020(2).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037</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безвідкличними зобов'язаннями з кредитування, що надані  фізичним особам, з урахуванням R020(9129)/T020(1)/R110(R013=1).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безвідкличними зобов'язаннями з кредитування, що надані СГД, органам державної влади та органам місцевого самоврядування, з урахуванням R020(9129)/T020(1)/R110(R013=1).</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B6K020</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Безвідкличні зобов'язання з кредитування, що надані банкам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 рахунком: R020(9100)/T020(1).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84</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міжнародним фінансовим організаціям</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безвідкличними зобов'язаннями з кредитування, що надані міжнародним фінансовим організаціям, з урахуванням R020(9129)/T020(1)/R110(R013=1).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85</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іншим фінансовим установам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безвідкличними зобов'язаннями з кредитування, що надані іншим фінансовим установам, з урахуванням R020(9129)/T020(1)/R110(R013=1).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86</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040</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операціями, пов'язаними з торговим фінансуванням (гарантії, акредитиви), з урахуванням R020(9000)/T020(1), R020(9001)/T020(1), R020(9002)/T020(1), R020(9003)/T020(1), R020(9122)/T020(1).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87</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044</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A6K043 “Сума очікуваних контрактних відпливів протягом 30 днів за кредиторською заборгованістю з придбання та продажу іноземної валюти за рахунок банку”), з урахуванням R020(1911)/T020(2), R020(1919)/T020(2), R020(2900)/T020(2), R020(2901)/T020(2), R020(2902)/T020(2), R020(2903)/T020(2), R020(2905)/T020(2), R020(2906)/T020(2), R020(2909)/T020(2), R020(2904)/T020(2), R020(2907)/T020(2), R020(2908)/T020(2), R020(3641)/T020(2), R020(3648)/T020(2), R020(3620)/T020(2), R020(3622)/T020(2), R020(3623)/T020(2), R020(3631)/T020(2) та обмежень відповідно до Постанови № 410.</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88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B6K021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Відпливи за транзитними та кліринговими рахунками</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R020(2920)/T020(2), R020(2924)/T020(2), R020(3739)/T020(2), R020(3705)/T020(2).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89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балансовими та позабалансовими зобов’язаннями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57 таблиці 1 Додатка 2 до Методики №101.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045</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Національного банку</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що отримані від НБУ, з урахуванням R020(1310)/T020(2), R020(1312)/T020(2), R020(1321)/T020(2), R020(1322)/T020(2), R020(1323)/T020(2), R020(1324)/T020(2), R020(1311)/T020(2).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046</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репо з банками та  суб'єктами господарювання та забезпечені високоякісними ліквідними активами </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коштами, що отримані за операціями репо з банками та  суб'єктами господарювання та забезпечені ВЛА, з урахуванням R020(1622)/T020(2), R020(1912)/T020(2), R020(2611)/T020(2).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А6K101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що отримані за операціями репо з банками та  суб'єктами господарювання та забезпечені високоякісними ліквідними активами</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коштами, що отримані за операціями репо з банками та  суб'єктами господарювання та забезпечені високоякісними ліквідними активами, з урахуванням R020(1628)/T020(2)/R110(R011=2), R020(2618)/T020(2)/R110(R011=2).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047</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що отримані за операціями репо та забезпечені активами, які не є високоякісними ліквідними активами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коштами, що отримані за операціями репо та забезпечені не ВЛА, з урахуванням R020(1622)/T020(2), R020(1912)/T020(2), R020(2611)/T020(2).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94</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А6K102</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що отримані за операціями репо з банками та суб'єктами господарювання та забезпечені активами, які не є високоякісними ліквідними активами</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коштами, що отримані за операціями репо з банками та  суб'єктами господарювання та забезпечені активами, які не є високоякісними ліквідними активами, з урахуванням R020(1628)/T020(2)/R110(R011=2), R020(2618)/T020(2)/R110(R011=2).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95</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B6K027</w:t>
            </w:r>
          </w:p>
        </w:tc>
        <w:tc>
          <w:tcPr>
            <w:tcW w:w="7132" w:type="dxa"/>
          </w:tcPr>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b/>
                <w:sz w:val="24"/>
                <w:szCs w:val="24"/>
                <w:lang w:eastAsia="uk-UA"/>
              </w:rPr>
              <w:t>Нараховані витрати за кредитами, що отримані від Національного банку</w:t>
            </w:r>
            <w:r w:rsidRPr="000E7FB1">
              <w:rPr>
                <w:rFonts w:ascii="Times New Roman" w:hAnsi="Times New Roman"/>
                <w:sz w:val="24"/>
                <w:szCs w:val="24"/>
                <w:lang w:eastAsia="uk-UA"/>
              </w:rPr>
              <w:t xml:space="preserve"> </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R020(1318)/T020(2), R020(1328)/T020(2).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96</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простроченої заборгованості перед клієнтами</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з урахуванням R020(9804)/T020(1), R020(9806)/T020(1), R020(9807)/T020(1).</w:t>
            </w:r>
          </w:p>
          <w:p w:rsidR="009C1CDE" w:rsidRPr="000E7FB1" w:rsidRDefault="009C1CDE" w:rsidP="009C1CDE">
            <w:pPr>
              <w:jc w:val="both"/>
              <w:rPr>
                <w:rFonts w:ascii="Times New Roman" w:hAnsi="Times New Roman"/>
                <w:sz w:val="28"/>
                <w:szCs w:val="28"/>
                <w:lang w:val="ru-RU" w:eastAsia="uk-UA"/>
              </w:rPr>
            </w:pPr>
            <w:r w:rsidRPr="000E7FB1">
              <w:rPr>
                <w:rFonts w:ascii="Times New Roman" w:hAnsi="Times New Roman"/>
                <w:sz w:val="24"/>
                <w:szCs w:val="24"/>
                <w:lang w:eastAsia="uk-UA"/>
              </w:rPr>
              <w:t>2. Якщо значення показника A6K048 більше «0», то за показниками А6К005 “Коефіцієнт покриття ліквідністю (LCR) у національній валюті (LCR</w:t>
            </w:r>
            <w:r w:rsidRPr="000E7FB1">
              <w:rPr>
                <w:rFonts w:ascii="Times New Roman" w:hAnsi="Times New Roman"/>
                <w:sz w:val="24"/>
                <w:szCs w:val="24"/>
                <w:vertAlign w:val="subscript"/>
                <w:lang w:eastAsia="uk-UA"/>
              </w:rPr>
              <w:t>НВ</w:t>
            </w:r>
            <w:r w:rsidRPr="000E7FB1">
              <w:rPr>
                <w:rFonts w:ascii="Times New Roman" w:hAnsi="Times New Roman"/>
                <w:sz w:val="24"/>
                <w:szCs w:val="24"/>
                <w:lang w:eastAsia="uk-UA"/>
              </w:rPr>
              <w:t>)”, А6К010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A6K081 “Фактичне середньоарифметичне значення коефіцієнта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та A6K082 “Фактичне середньоарифметичне значення коефіцієнта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зазначається значення «0».</w:t>
            </w:r>
          </w:p>
        </w:tc>
      </w:tr>
      <w:tr w:rsidR="009C1CDE" w:rsidTr="009D4388">
        <w:tc>
          <w:tcPr>
            <w:tcW w:w="576" w:type="dxa"/>
          </w:tcPr>
          <w:p w:rsidR="009C1CDE" w:rsidRPr="007903B4" w:rsidRDefault="0020135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97</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(за всіма валютами)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98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085</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в іноземній валюті</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надходжень, визначених в таблиці 1 Додатку 3 Методики №101 (до застосування коригування - 75% очікуваних відпливів грошових коштів).</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99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003</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у національній валюті</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 надходжень, визначених в таблиці 1 Додатку 3 до Методики №101 (до застосування коригування - 75% очікуваних відпливів грошових коштів).</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100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на поточні потреби, що надані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з урахуванням R020(2203)/T020(1), R020(2403)/T020(1), R020(2450)/T020(1), R020(2620)/T020(1), R020(2621)/T020(1).</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101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050</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фізичним особам, з урахуванням R020(2233)/T020(1), R020(2433)/T020(1), R020(2453)/T020(1).</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102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фінансовим лізингом (орендою) фізичним особам, з урахуванням R020(2211)T020(1), R020(2410)/T020(1), R020(2451)/T020(1).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052</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за кредитами фізичним особам, що надані за врахованими векселями, з урахуванням R020(2220)/T020(1), R020(2420)/T020(1), R020(2452)/T020(1).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4</w:t>
            </w:r>
          </w:p>
        </w:tc>
        <w:tc>
          <w:tcPr>
            <w:tcW w:w="2138" w:type="dxa"/>
          </w:tcPr>
          <w:p w:rsidR="009C1CDE" w:rsidRPr="000E7FB1" w:rsidRDefault="009C1CDE" w:rsidP="009C1CDE">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053</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фізичним особам, з урахуванням R020(2208)/T020(1), R020(2218)/T020(1), R020(2228)/T020(1), R020(2238)/T020(1), R020(2408)/T020(1)/R110(R011=2), R020(2418)/T020(1)/R110(R011=1), R020(2428)/T020(1)/R110(R011=1), R020(2438)/T020(1)/R110(R011=4,5,6), R020(2458)/T020(1).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5</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054</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 з урахуванням R020(2060)/T020(1), R020(2063)/T020(1), R020(2303)/T020(1), R020(2390)/T020(1), R020(2600)/T020(1), R020(2650)/T020(1).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6</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055</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суб'єктам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СГД, з урахуванням R020(2083)/T020(1), R020(2353)/T020(1), R020(2395)/T020(1).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7</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056</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фінансовим лізингом (орендою) СГД, з урахуванням R020(2071)/T020(1), R020(2340)/T020(1), R020(2394)/T020(1).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057</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факторингу із суб'єктами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факторингу із СГД, з урахуванням R020(2030)/T020(1), R020(2330)/T020(1), R020(2393)/T020(1).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СГД, що надані за врахованими векселями, з урахуванням R020(2020)/T020(1), R020(2320)/T020(1), R020(2392)/T020(1).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w:t>
            </w:r>
            <w:r w:rsidR="0020135E" w:rsidRPr="007903B4">
              <w:rPr>
                <w:rFonts w:ascii="Times New Roman" w:hAnsi="Times New Roman"/>
                <w:sz w:val="24"/>
                <w:szCs w:val="24"/>
                <w:lang w:eastAsia="uk-UA"/>
              </w:rPr>
              <w:t>10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СГД, з урахуванням R020(2028)/T020(1), R020(2038)/T020(1), R020(2068)/T020(1), R020(2078)/T020(1), R020(2088)/T020(1), R020(2308)/T020(1)/R110(R011=3,4), R020(2328)/T020(1)/R110(R011=1), R020(2338)/T020(1)/R110(R011=1), R020(2348)/T020(1)/R110(R011=1), R020(2358)/T020(1)/R110(R011=3,4), R020(2398)/T020(1)/R110(R011=1,2,5,6,7,8,9).</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111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060</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органам державної влади та місцевого самоврядування, з урахуванням R020(2103)/T020(1), R020(2113)/T020(1), R020(2360)/T020(1),R020(2370)/T020(1), R020(2380)/T020(1), R020(2381)/T020(1).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11</w:t>
            </w:r>
            <w:r w:rsidR="0020135E" w:rsidRPr="007903B4">
              <w:rPr>
                <w:rFonts w:ascii="Times New Roman" w:hAnsi="Times New Roman"/>
                <w:sz w:val="24"/>
                <w:szCs w:val="24"/>
                <w:lang w:eastAsia="uk-UA"/>
              </w:rPr>
              <w:t>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з урахуванням R020(2123)/T020(1),  R020(2133)/T020(1), R020(2362)/T020(1), R020(2372)/T020(1), R020(2382)/T020(1), R020(2383)/T020(1).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11</w:t>
            </w:r>
            <w:r w:rsidR="0020135E" w:rsidRPr="007903B4">
              <w:rPr>
                <w:rFonts w:ascii="Times New Roman" w:hAnsi="Times New Roman"/>
                <w:sz w:val="24"/>
                <w:szCs w:val="24"/>
                <w:lang w:eastAsia="uk-UA"/>
              </w:rPr>
              <w:t>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062</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з урахуванням R020(2108)/T020(1), R020(2118)/T020(1), R020(2128)/T020(1), R020(2138)/T020(1), R020(2368)/T020(1)/R110(R011=1,2,3,7,8,9), R020(2378)/T020(1)/R110(R011=1,2,5,6),R020(2388)/T020(1).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114</w:t>
            </w:r>
          </w:p>
        </w:tc>
        <w:tc>
          <w:tcPr>
            <w:tcW w:w="2138" w:type="dxa"/>
          </w:tcPr>
          <w:p w:rsidR="009D0F5E" w:rsidRPr="000F4E84" w:rsidRDefault="009D0F5E" w:rsidP="009D0F5E">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353" w:type="dxa"/>
          </w:tcPr>
          <w:p w:rsidR="009D0F5E" w:rsidRPr="00301867" w:rsidRDefault="009D0F5E" w:rsidP="009D0F5E">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(частково)</w:t>
            </w:r>
          </w:p>
        </w:tc>
        <w:tc>
          <w:tcPr>
            <w:tcW w:w="7132" w:type="dxa"/>
          </w:tcPr>
          <w:p w:rsidR="009D0F5E" w:rsidRPr="00E125EA" w:rsidRDefault="009D0F5E" w:rsidP="009D0F5E">
            <w:pPr>
              <w:jc w:val="both"/>
              <w:rPr>
                <w:rFonts w:ascii="Times New Roman" w:hAnsi="Times New Roman"/>
                <w:b/>
                <w:sz w:val="24"/>
                <w:szCs w:val="24"/>
                <w:lang w:eastAsia="uk-UA"/>
              </w:rPr>
            </w:pPr>
            <w:r w:rsidRPr="00E125EA">
              <w:rPr>
                <w:rFonts w:ascii="Times New Roman" w:hAnsi="Times New Roman"/>
                <w:b/>
                <w:sz w:val="24"/>
                <w:szCs w:val="24"/>
                <w:lang w:eastAsia="uk-UA"/>
              </w:rPr>
              <w:t>Кошти в Національному банку [на кореспондентському рахунку та рахунку умовного зберігання (ескроу)]</w:t>
            </w:r>
          </w:p>
          <w:p w:rsidR="009D0F5E" w:rsidRPr="00F072A2" w:rsidRDefault="009D0F5E" w:rsidP="009D0F5E">
            <w:pPr>
              <w:jc w:val="both"/>
              <w:rPr>
                <w:rFonts w:ascii="Times New Roman" w:hAnsi="Times New Roman"/>
                <w:sz w:val="24"/>
                <w:szCs w:val="24"/>
                <w:lang w:val="ru-RU" w:eastAsia="uk-UA"/>
              </w:rPr>
            </w:pPr>
            <w:r w:rsidRPr="00227410">
              <w:rPr>
                <w:rFonts w:ascii="Times New Roman" w:hAnsi="Times New Roman"/>
                <w:sz w:val="24"/>
                <w:szCs w:val="24"/>
                <w:lang w:eastAsia="uk-UA"/>
              </w:rPr>
              <w:t>1. Сума коштів в НБУ [на кореспондентському рахунку та рахунку умовного зберігання (ескроу)] в національній валюті за балансовими рахунками: R020(1200)/T020(1), R020(1202)/T020(1</w:t>
            </w:r>
            <w:r w:rsidR="00F072A2">
              <w:rPr>
                <w:rFonts w:ascii="Times New Roman" w:hAnsi="Times New Roman"/>
                <w:sz w:val="24"/>
                <w:szCs w:val="24"/>
                <w:lang w:eastAsia="uk-UA"/>
              </w:rPr>
              <w:t>)</w:t>
            </w:r>
            <w:r w:rsidR="00F072A2">
              <w:rPr>
                <w:rFonts w:ascii="Times New Roman" w:hAnsi="Times New Roman"/>
                <w:sz w:val="24"/>
                <w:szCs w:val="24"/>
                <w:lang w:val="ru-RU" w:eastAsia="uk-UA"/>
              </w:rPr>
              <w:t>.</w:t>
            </w:r>
          </w:p>
          <w:p w:rsidR="009D0F5E" w:rsidRPr="00227410" w:rsidRDefault="009D0F5E" w:rsidP="009D0F5E">
            <w:pPr>
              <w:jc w:val="both"/>
              <w:rPr>
                <w:rFonts w:ascii="Times New Roman" w:hAnsi="Times New Roman"/>
                <w:sz w:val="24"/>
                <w:szCs w:val="24"/>
                <w:lang w:eastAsia="uk-UA"/>
              </w:rPr>
            </w:pPr>
            <w:r w:rsidRPr="00227410">
              <w:rPr>
                <w:rFonts w:ascii="Times New Roman" w:hAnsi="Times New Roman"/>
                <w:sz w:val="24"/>
                <w:szCs w:val="24"/>
                <w:lang w:eastAsia="uk-UA"/>
              </w:rPr>
              <w:t>2. Сума коштів в НБУ [на кореспондентському рахунку та рахунку умовного зберігання (ескроу)] в національній валюті включається до розрахунку ВЛА згідно з вимогами розділу ІІІ Методики №101.</w:t>
            </w:r>
          </w:p>
          <w:p w:rsidR="009D0F5E" w:rsidRPr="00B20EF8" w:rsidRDefault="009D0F5E" w:rsidP="009D0F5E">
            <w:pPr>
              <w:jc w:val="both"/>
              <w:rPr>
                <w:rFonts w:ascii="Times New Roman" w:hAnsi="Times New Roman"/>
                <w:sz w:val="28"/>
                <w:szCs w:val="28"/>
                <w:lang w:eastAsia="uk-UA"/>
              </w:rPr>
            </w:pPr>
            <w:r w:rsidRPr="00227410">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115</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063</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за депозитами в НБУ, які не включені до ВЛА, та нараховані доходи за ними з урахуванням R020(1212)/T020(1), R020(1208)/T020(1), R020(1218)/T020(1)/R110(R011=2).</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2. До показника включаються депозити, які не включені в показник B6K026 “Сума за депозитами в Національному банку України до одного дня”, та нараховані доходи за депозитами в НБУ.</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116</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064</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ностро, яка не включена до високоякісних ліквідних активів</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LCRВВ та LCRІВ та не віднесені до категорії неплатоспроможних”, з урахуванням R020(1500)/T020(1).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117</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065</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на рахунках ностро, яка не включена до високоякісних ліквідних активів</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незнижувального залишку на рахунках ностро,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з урахуванням R020(1500)/T020(1).</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2. Значення Показника A6K065 не може перевищувати значення Показника A6K064 “Сума за рахунками ностро, яка не включена до високоякісних ліквідних активів”.</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118</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066</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які є забезпеченням за кредитами рефінансування Національного банку</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Кошти банків у розрахунках, які є забезпеченням за кредитами рефінансування НБУ, з урахуванням R020(1832)/T020(1)/R110(R011=4, R013=1).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119</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067</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вкладами (депозитами) в інших банках</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з урахуванням R020(1510)/T020(1), R020(1513)/T020(1).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120</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068</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та фінансовим лізингом (орендою), , що надані іншим банкам</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з урахуванням R020(1520)/T020(1), R020(1521)/T020(1), R020(1524)/T020(1), R020(1533)/T020(1), R020(1543)/T020(1), R020(1600)/T020(1).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121</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069</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(депозитами), що надані (розміщені) на умовах субординованого боргу</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(депозитами), що надані (розміщені) на умовах субординованого боргу, з урахуванням R020(3560)/T020(1).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122</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088</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(крім тих, які є забезпеченням за кредитами рефінансування Національного банку)</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Кошти банків у розрахунках (крім тих, які є забезпеченням за кредитами рефінансування НБУ) та кошти банків за рахунками умовного зберігання (ескроу) з урахуванням R020(1832)/T020(1)/R110(R011=2,3,6), R020(1832)/T020(1)/R110(R011=4,R013=2), R020(1502)/T020(1).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123</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071</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коштами в інших банках</w:t>
            </w:r>
          </w:p>
          <w:p w:rsidR="009D0F5E" w:rsidRPr="000E7FB1" w:rsidRDefault="009D0F5E" w:rsidP="00531A99">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коштами в інших банках, з урахуванням R020(1508)/T020(1), R020(1518)/T020(1), R020(1528)/T020(1)/R110(R011=1,2,5,6), R020(1538)/T020(1)/R110(R011=3,4), R020(1548)/T020(1)/R110(R011=3,4), R020(3568)/T020(1), R020(1832)/T020(</w:t>
            </w:r>
            <w:r w:rsidR="00531A99" w:rsidRPr="00531A99">
              <w:rPr>
                <w:rFonts w:ascii="Times New Roman" w:hAnsi="Times New Roman"/>
                <w:sz w:val="24"/>
                <w:szCs w:val="24"/>
                <w:lang w:eastAsia="uk-UA"/>
              </w:rPr>
              <w:t>1</w:t>
            </w:r>
            <w:r w:rsidRPr="000E7FB1">
              <w:rPr>
                <w:rFonts w:ascii="Times New Roman" w:hAnsi="Times New Roman"/>
                <w:sz w:val="24"/>
                <w:szCs w:val="24"/>
                <w:lang w:eastAsia="uk-UA"/>
              </w:rPr>
              <w:t>)/R110(R011=7,8,9,А,В).</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124</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072</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rsidR="009D0F5E" w:rsidRPr="000E7FB1" w:rsidRDefault="009D0F5E" w:rsidP="00A00F5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 “Сума за борговими цінними паперами міжнародних фінансових організацій з рейтингами провідних світових рейтингових агентств не нижче “АА-”/“Аа3”, </w:t>
            </w:r>
            <w:r w:rsidR="00A00F57" w:rsidRPr="00A00F57">
              <w:rPr>
                <w:rFonts w:ascii="Times New Roman" w:hAnsi="Times New Roman"/>
                <w:sz w:val="24"/>
                <w:szCs w:val="24"/>
                <w:lang w:eastAsia="uk-UA"/>
              </w:rPr>
              <w:t xml:space="preserve">A6K097 “Сума за борговими цінними паперами  державних органів країн G-7 з рейтингами провідних світових рейтингових агентств не нижче “АА-”/“Аа3””, </w:t>
            </w:r>
            <w:r w:rsidRPr="000E7FB1">
              <w:rPr>
                <w:rFonts w:ascii="Times New Roman" w:hAnsi="Times New Roman"/>
                <w:sz w:val="24"/>
                <w:szCs w:val="24"/>
                <w:lang w:eastAsia="uk-UA"/>
              </w:rPr>
              <w:t>B6K024 “Сума за борговими цінними паперами, емітованими міжнародними банками розвитку”), з урахуванням R020(1422)/T020(1), R020(1412)/T020(1), R020(1402)/T020(1), R020(3010)/T020(1), R020(3110)/T020(1), R020(3210)/T020(1), R020(3011)/T020(1), R020(3111)/T020(1), R020(3211)/T020(1), R020(1423)/T020(1), R020(1413)/T020(1), R020(1403)/T020(1), R020(3012)/T020(1), R020(3112)/T020(1), R020(3212)/T020(1), R020(3013)/T020(1), R020(3113)/T020(1), R020(3213)/T020(1), R020(1424)/T020(1), R020(1414)/T020(1), R020(1404)/T020(1), R020(3014)/T020(1), R020(3114)/T020(1), R020(3214)/T020(1), R020(1408)/T020(1), R020(1418)/T020(1), R020(1428)/T020(1), R020(1438)/T020(1), R020(1448)/T020(1), R020(1458)/T020(1), R020(3018)/T020(1), R020(3118)/T020(1), R020(3218)/T020(1).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125</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073</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зворотного репо з Національним банком без переходу права власності/розпорядження та нарахованими доходами за ними</w:t>
            </w:r>
          </w:p>
          <w:p w:rsidR="009D0F5E" w:rsidRPr="000E7FB1" w:rsidRDefault="009D0F5E" w:rsidP="009D0F5E">
            <w:pPr>
              <w:jc w:val="both"/>
              <w:rPr>
                <w:rFonts w:ascii="Times New Roman" w:hAnsi="Times New Roman"/>
                <w:sz w:val="24"/>
                <w:szCs w:val="24"/>
                <w:lang w:val="ru-RU"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Національним банком без переходу права власності/розпорядження та нарахованими доходами за ними, з урахуванням R020(1211)/T020(1), R020(1218)/T020(1)/R110(R011=1)</w:t>
            </w:r>
            <w:r w:rsidRPr="000E7FB1">
              <w:rPr>
                <w:rFonts w:ascii="Times New Roman" w:hAnsi="Times New Roman"/>
                <w:sz w:val="24"/>
                <w:szCs w:val="24"/>
                <w:lang w:val="ru-RU" w:eastAsia="uk-UA"/>
              </w:rPr>
              <w:t>.</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126</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val="ru-RU" w:eastAsia="uk-UA"/>
              </w:rPr>
              <w:t>103</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зворотного репо з банками та  суб'єктами господарювання без переходу права власності/розпорядження та нарахованими доходами за ними</w:t>
            </w:r>
          </w:p>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банками та  суб'єктами господарювання без переходу права власності/розпорядження та нарахованими доходами за ними, з урахуванням R020(1522)/T020(1), R020(1532)/T020(1), R020(1542)/T020(1), R020(2010)/T020(1), R020(2018)/T020(1), R020(2310)/T020(1), R020(2318)/T020(1)/R110(R011=2), R020(2391)/T020(1), R020(2398)/T020(1)/R110(R011=4), R020(1528)/T020(1)/R110(R011=4), R020(1538)/T020(1)/R110(R011=2), R020(1548)/T020(1)/R110(R011=2).</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127</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074</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репо </w:t>
            </w:r>
            <w:r w:rsidRPr="000E7FB1">
              <w:rPr>
                <w:rFonts w:ascii="Times New Roman" w:hAnsi="Times New Roman"/>
                <w:b/>
                <w:sz w:val="24"/>
                <w:szCs w:val="24"/>
                <w:lang w:val="ru-RU" w:eastAsia="uk-UA"/>
              </w:rPr>
              <w:t xml:space="preserve">з Національним банком </w:t>
            </w:r>
            <w:r w:rsidRPr="000E7FB1">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не ВЛА, та нарахованими доходами за ними, з урахуванням R020(1211)/T020(1), R020(1218)/T020(1)/R110(R011=1).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128</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104</w:t>
            </w:r>
          </w:p>
        </w:tc>
        <w:tc>
          <w:tcPr>
            <w:tcW w:w="7132" w:type="dxa"/>
          </w:tcPr>
          <w:p w:rsidR="009D0F5E" w:rsidRPr="00F618D9" w:rsidRDefault="009D0F5E" w:rsidP="009D0F5E">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репо </w:t>
            </w:r>
            <w:r w:rsidRPr="00106ADF">
              <w:rPr>
                <w:rFonts w:ascii="Times New Roman" w:hAnsi="Times New Roman"/>
                <w:b/>
                <w:sz w:val="24"/>
                <w:szCs w:val="24"/>
                <w:lang w:eastAsia="uk-UA"/>
              </w:rPr>
              <w:t xml:space="preserve">з банками та  суб'єктами господарювання </w:t>
            </w:r>
            <w:r w:rsidRPr="00F618D9">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9D0F5E" w:rsidRPr="005136F8" w:rsidRDefault="009D0F5E" w:rsidP="009D0F5E">
            <w:pPr>
              <w:jc w:val="both"/>
              <w:rPr>
                <w:rFonts w:ascii="Times New Roman" w:hAnsi="Times New Roman"/>
                <w:sz w:val="24"/>
                <w:szCs w:val="24"/>
                <w:lang w:eastAsia="uk-UA"/>
              </w:rPr>
            </w:pPr>
            <w:r w:rsidRPr="005136F8">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банками та  суб'єктами господарювання з переходом права власності/розпорядження, забезпеченими не ВЛА, та нарахованими доходами за ними, з урахуванням R020(1522)/T020(1), R020(1532)/T020(1), R020(1542)/T020(1), R020(2010)/T020(1), R020(2018)/T020(1), R020(2310)/T020(1), R020(2318)/T020(1)/R110(R011=2), R020(2391)/T020(1), R020(2398)/T020(1)/R110(R011=4), R020(1528)/T020(1)/R110(R011=4), R020(1538)/T020(1)/R110(R011=2), R020(1548)/T020(1)/R110(R011=2).</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129</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075</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ВЛА, та нарахованими доходами за ними, з урахуванням R020(1211)/T020(1), R020(1218)/T020(1)/R110(R011=1).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13</w:t>
            </w:r>
            <w:r>
              <w:rPr>
                <w:rFonts w:ascii="Times New Roman" w:hAnsi="Times New Roman"/>
                <w:sz w:val="24"/>
                <w:szCs w:val="24"/>
                <w:lang w:eastAsia="uk-UA"/>
              </w:rPr>
              <w:t>0</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515C30" w:rsidRDefault="009D0F5E" w:rsidP="009D0F5E">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105</w:t>
            </w:r>
          </w:p>
        </w:tc>
        <w:tc>
          <w:tcPr>
            <w:tcW w:w="7132" w:type="dxa"/>
          </w:tcPr>
          <w:p w:rsidR="009D0F5E" w:rsidRPr="00900383" w:rsidRDefault="009D0F5E" w:rsidP="009D0F5E">
            <w:pPr>
              <w:jc w:val="both"/>
              <w:rPr>
                <w:rFonts w:ascii="Times New Roman" w:hAnsi="Times New Roman"/>
                <w:b/>
                <w:sz w:val="24"/>
                <w:szCs w:val="24"/>
                <w:lang w:eastAsia="uk-UA"/>
              </w:rPr>
            </w:pPr>
            <w:r w:rsidRPr="00900383">
              <w:rPr>
                <w:rFonts w:ascii="Times New Roman" w:hAnsi="Times New Roman"/>
                <w:b/>
                <w:sz w:val="24"/>
                <w:szCs w:val="24"/>
                <w:lang w:eastAsia="uk-UA"/>
              </w:rPr>
              <w:t xml:space="preserve">Сума очікуваних контрактних надходжень протягом 30 днів за операціями зворотного репо </w:t>
            </w:r>
            <w:r>
              <w:rPr>
                <w:rFonts w:ascii="Times New Roman" w:hAnsi="Times New Roman"/>
                <w:b/>
                <w:sz w:val="24"/>
                <w:szCs w:val="24"/>
                <w:lang w:eastAsia="uk-UA"/>
              </w:rPr>
              <w:t xml:space="preserve">з </w:t>
            </w:r>
            <w:r w:rsidRPr="00106ADF">
              <w:rPr>
                <w:rFonts w:ascii="Times New Roman" w:hAnsi="Times New Roman"/>
                <w:b/>
                <w:sz w:val="24"/>
                <w:szCs w:val="24"/>
                <w:lang w:eastAsia="uk-UA"/>
              </w:rPr>
              <w:t xml:space="preserve">банками та  суб'єктами господарювання </w:t>
            </w:r>
            <w:r w:rsidRPr="00900383">
              <w:rPr>
                <w:rFonts w:ascii="Times New Roman" w:hAnsi="Times New Roman"/>
                <w:b/>
                <w:sz w:val="24"/>
                <w:szCs w:val="24"/>
                <w:lang w:eastAsia="uk-UA"/>
              </w:rPr>
              <w:t>з переходом права власності/розпорядження, забезпеченими високоякісними ліквідними активами, та нарахованими доходами за ними</w:t>
            </w:r>
          </w:p>
          <w:p w:rsidR="009D0F5E" w:rsidRPr="005136F8" w:rsidRDefault="009D0F5E" w:rsidP="009D0F5E">
            <w:pPr>
              <w:jc w:val="both"/>
              <w:rPr>
                <w:rFonts w:ascii="Times New Roman" w:hAnsi="Times New Roman"/>
                <w:b/>
                <w:sz w:val="24"/>
                <w:szCs w:val="24"/>
                <w:lang w:eastAsia="uk-UA"/>
              </w:rPr>
            </w:pPr>
            <w:r w:rsidRPr="00900383">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репо </w:t>
            </w:r>
            <w:r w:rsidRPr="00106ADF">
              <w:rPr>
                <w:rFonts w:ascii="Times New Roman" w:hAnsi="Times New Roman"/>
                <w:sz w:val="24"/>
                <w:szCs w:val="24"/>
                <w:lang w:eastAsia="uk-UA"/>
              </w:rPr>
              <w:t xml:space="preserve">з банками та  суб'єктами господарювання </w:t>
            </w:r>
            <w:r w:rsidRPr="00900383">
              <w:rPr>
                <w:rFonts w:ascii="Times New Roman" w:hAnsi="Times New Roman"/>
                <w:sz w:val="24"/>
                <w:szCs w:val="24"/>
                <w:lang w:eastAsia="uk-UA"/>
              </w:rPr>
              <w:t>з переходом права власності/розпорядження, забезпеченими ВЛА, та нарахованими доходами за ними, з урахуванням R020(1522)/T020(1), R020(1532)/T020(1), R020(1542)/T020(1), R020(2010)/T020(1), R020(2018)/T020(1), R020(2310)/T020(1), R020(2318)/T020(1)/R110(R011=1), R020(2391)/T020(1), R020(2398)/T020(1)/R110(R011=3), R020(1528)/T020(1)/R110(R011=3), R020(1538)/T020(1)/R110(R011=1), R020(1548)/T020(1)/R110(R011=1).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131</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076</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 деривативами</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з деривативами (за винятком банківських металів), з урахуванням R020(9200)/T020(1)/R110(</w:t>
            </w:r>
            <w:r w:rsidRPr="00515C30">
              <w:rPr>
                <w:rFonts w:ascii="Times New Roman" w:hAnsi="Times New Roman"/>
                <w:sz w:val="24"/>
                <w:szCs w:val="24"/>
                <w:lang w:eastAsia="uk-UA"/>
              </w:rPr>
              <w:t>R013</w:t>
            </w:r>
            <w:r w:rsidRPr="000E7FB1">
              <w:rPr>
                <w:rFonts w:ascii="Times New Roman" w:hAnsi="Times New Roman"/>
                <w:sz w:val="24"/>
                <w:szCs w:val="24"/>
                <w:lang w:eastAsia="uk-UA"/>
              </w:rPr>
              <w:t>=3,4,5,6,8), R020(9202)/T020(1), R020(9207)/T020(1), R020(9208)/T020(1).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132</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077</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з урахуванням R020(3540)/T020(1).</w:t>
            </w:r>
          </w:p>
        </w:tc>
      </w:tr>
      <w:tr w:rsidR="009D0F5E" w:rsidTr="007903B4">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133</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shd w:val="clear" w:color="auto" w:fill="auto"/>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B6K022</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Надходження за транзитними і кліринговими рахунками</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R020(2920)/T020(1), R020(2924)/T020(1), R020(3739)/T020(1), R020(3705/T020(1).</w:t>
            </w:r>
          </w:p>
        </w:tc>
      </w:tr>
      <w:tr w:rsidR="009D0F5E" w:rsidTr="007903B4">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134</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shd w:val="clear" w:color="auto" w:fill="auto"/>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078</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 з урахуванням R020(2800)/T020(1), R020(2801)/T020(1), R020(2805)/T020(1), R020(2806)/T020(1), R020(2807)/T020(1), R020(2809)/T020(1), R020(1811)/T020(1), R020(1819)/T020(1).</w:t>
            </w:r>
          </w:p>
        </w:tc>
      </w:tr>
      <w:tr w:rsidR="009D0F5E" w:rsidTr="007903B4">
        <w:tc>
          <w:tcPr>
            <w:tcW w:w="576" w:type="dxa"/>
          </w:tcPr>
          <w:p w:rsidR="009D0F5E" w:rsidRPr="007903B4" w:rsidRDefault="006E1A38" w:rsidP="009D0F5E">
            <w:pPr>
              <w:jc w:val="center"/>
              <w:rPr>
                <w:rFonts w:ascii="Times New Roman" w:hAnsi="Times New Roman"/>
                <w:sz w:val="24"/>
                <w:szCs w:val="24"/>
                <w:lang w:eastAsia="uk-UA"/>
              </w:rPr>
            </w:pPr>
            <w:r>
              <w:rPr>
                <w:rFonts w:ascii="Times New Roman" w:hAnsi="Times New Roman"/>
                <w:sz w:val="24"/>
                <w:szCs w:val="24"/>
                <w:lang w:eastAsia="uk-UA"/>
              </w:rPr>
              <w:t>135</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shd w:val="clear" w:color="auto" w:fill="auto"/>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070</w:t>
            </w:r>
          </w:p>
        </w:tc>
        <w:tc>
          <w:tcPr>
            <w:tcW w:w="7132" w:type="dxa"/>
            <w:shd w:val="clear" w:color="auto" w:fill="auto"/>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невикористаної частини безвідкличних кредитних ліній для підтримання ліквідності, відкритих материнським банком</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згідно з підпунктом 4 пункту 17 розділу V Методики №101, з урахуванням R020(9110)/T020(2).</w:t>
            </w:r>
          </w:p>
        </w:tc>
      </w:tr>
      <w:tr w:rsidR="009D0F5E" w:rsidTr="009D4388">
        <w:tc>
          <w:tcPr>
            <w:tcW w:w="576" w:type="dxa"/>
          </w:tcPr>
          <w:p w:rsidR="009D0F5E" w:rsidRPr="007903B4" w:rsidRDefault="006E1A38" w:rsidP="009D0F5E">
            <w:pPr>
              <w:jc w:val="center"/>
              <w:rPr>
                <w:rFonts w:ascii="Times New Roman" w:hAnsi="Times New Roman"/>
                <w:sz w:val="24"/>
                <w:szCs w:val="24"/>
                <w:lang w:eastAsia="uk-UA"/>
              </w:rPr>
            </w:pPr>
            <w:r>
              <w:rPr>
                <w:rFonts w:ascii="Times New Roman" w:hAnsi="Times New Roman"/>
                <w:sz w:val="24"/>
                <w:szCs w:val="24"/>
                <w:lang w:eastAsia="uk-UA"/>
              </w:rPr>
              <w:t>136</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080</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овердрафт, наданими банкам та небанківським фінансовим установам, з урахуванням R020(1607)/T020(1), R020(2657)/T020(1).</w:t>
            </w:r>
          </w:p>
        </w:tc>
      </w:tr>
      <w:tr w:rsidR="009D0F5E" w:rsidTr="009D4388">
        <w:tc>
          <w:tcPr>
            <w:tcW w:w="576" w:type="dxa"/>
          </w:tcPr>
          <w:p w:rsidR="009D0F5E" w:rsidRPr="009D0F5E" w:rsidRDefault="009D0F5E" w:rsidP="009D0F5E">
            <w:pPr>
              <w:jc w:val="center"/>
              <w:rPr>
                <w:rFonts w:ascii="Times New Roman" w:hAnsi="Times New Roman"/>
                <w:sz w:val="24"/>
                <w:szCs w:val="24"/>
                <w:lang w:val="ru-RU" w:eastAsia="uk-UA"/>
              </w:rPr>
            </w:pPr>
            <w:r>
              <w:rPr>
                <w:rFonts w:ascii="Times New Roman" w:hAnsi="Times New Roman"/>
                <w:sz w:val="24"/>
                <w:szCs w:val="24"/>
                <w:lang w:eastAsia="uk-UA"/>
              </w:rPr>
              <w:t>13</w:t>
            </w:r>
            <w:r w:rsidR="006E1A38">
              <w:rPr>
                <w:rFonts w:ascii="Times New Roman" w:hAnsi="Times New Roman"/>
                <w:sz w:val="24"/>
                <w:szCs w:val="24"/>
                <w:lang w:val="ru-RU" w:eastAsia="uk-UA"/>
              </w:rPr>
              <w:t>7</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100</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овердрафт, наданими суб’єктам господарювання та фізичним особам, з урахуванням R020(2607)/T020(1), R020(2627)/T020(1).</w:t>
            </w:r>
          </w:p>
        </w:tc>
      </w:tr>
    </w:tbl>
    <w:p w:rsidR="007201DC" w:rsidRPr="007B1114" w:rsidRDefault="007201DC" w:rsidP="007201DC">
      <w:pPr>
        <w:spacing w:after="0" w:line="240" w:lineRule="auto"/>
        <w:jc w:val="center"/>
        <w:rPr>
          <w:rFonts w:ascii="Times New Roman" w:eastAsia="Times New Roman" w:hAnsi="Times New Roman" w:cs="Times New Roman"/>
          <w:sz w:val="28"/>
          <w:szCs w:val="28"/>
          <w:lang w:eastAsia="uk-UA"/>
        </w:rPr>
      </w:pPr>
    </w:p>
    <w:sectPr w:rsidR="007201DC" w:rsidRPr="007B1114"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9"/>
  </w:num>
  <w:num w:numId="3">
    <w:abstractNumId w:val="2"/>
  </w:num>
  <w:num w:numId="4">
    <w:abstractNumId w:val="10"/>
  </w:num>
  <w:num w:numId="5">
    <w:abstractNumId w:val="7"/>
  </w:num>
  <w:num w:numId="6">
    <w:abstractNumId w:val="1"/>
  </w:num>
  <w:num w:numId="7">
    <w:abstractNumId w:val="6"/>
  </w:num>
  <w:num w:numId="8">
    <w:abstractNumId w:val="11"/>
  </w:num>
  <w:num w:numId="9">
    <w:abstractNumId w:val="8"/>
  </w:num>
  <w:num w:numId="10">
    <w:abstractNumId w:val="1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20A69"/>
    <w:rsid w:val="0002180C"/>
    <w:rsid w:val="00022A58"/>
    <w:rsid w:val="00023335"/>
    <w:rsid w:val="00023FCD"/>
    <w:rsid w:val="000268FF"/>
    <w:rsid w:val="00026C69"/>
    <w:rsid w:val="0002752C"/>
    <w:rsid w:val="00030EA9"/>
    <w:rsid w:val="00031E04"/>
    <w:rsid w:val="0003295D"/>
    <w:rsid w:val="00033039"/>
    <w:rsid w:val="00033435"/>
    <w:rsid w:val="00034C2C"/>
    <w:rsid w:val="00041D0F"/>
    <w:rsid w:val="00044154"/>
    <w:rsid w:val="00050744"/>
    <w:rsid w:val="00050C78"/>
    <w:rsid w:val="000557DF"/>
    <w:rsid w:val="000566FB"/>
    <w:rsid w:val="000610B6"/>
    <w:rsid w:val="00063E80"/>
    <w:rsid w:val="00066FAA"/>
    <w:rsid w:val="000679B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3FE2"/>
    <w:rsid w:val="000B6C36"/>
    <w:rsid w:val="000C215C"/>
    <w:rsid w:val="000C32E2"/>
    <w:rsid w:val="000C4C35"/>
    <w:rsid w:val="000C58A6"/>
    <w:rsid w:val="000D1E94"/>
    <w:rsid w:val="000D5626"/>
    <w:rsid w:val="000E1C20"/>
    <w:rsid w:val="000E4103"/>
    <w:rsid w:val="000E5FB7"/>
    <w:rsid w:val="000E6546"/>
    <w:rsid w:val="000E7FB1"/>
    <w:rsid w:val="000F0EAA"/>
    <w:rsid w:val="000F4E84"/>
    <w:rsid w:val="000F6780"/>
    <w:rsid w:val="000F7563"/>
    <w:rsid w:val="00100D14"/>
    <w:rsid w:val="00106ADF"/>
    <w:rsid w:val="00111B0A"/>
    <w:rsid w:val="00116D49"/>
    <w:rsid w:val="001177E9"/>
    <w:rsid w:val="00123298"/>
    <w:rsid w:val="00123EAD"/>
    <w:rsid w:val="001267B5"/>
    <w:rsid w:val="00136BC7"/>
    <w:rsid w:val="0014068E"/>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0874"/>
    <w:rsid w:val="0018517D"/>
    <w:rsid w:val="00192CC9"/>
    <w:rsid w:val="001962F3"/>
    <w:rsid w:val="0019685B"/>
    <w:rsid w:val="00197C93"/>
    <w:rsid w:val="001A6BCD"/>
    <w:rsid w:val="001A6DBE"/>
    <w:rsid w:val="001A7A9A"/>
    <w:rsid w:val="001B31F3"/>
    <w:rsid w:val="001B5584"/>
    <w:rsid w:val="001B64C8"/>
    <w:rsid w:val="001B7CF4"/>
    <w:rsid w:val="001C290C"/>
    <w:rsid w:val="001C4B85"/>
    <w:rsid w:val="001C61D8"/>
    <w:rsid w:val="001D390D"/>
    <w:rsid w:val="001D595A"/>
    <w:rsid w:val="001E0CB7"/>
    <w:rsid w:val="001E2070"/>
    <w:rsid w:val="001E300B"/>
    <w:rsid w:val="001F13B0"/>
    <w:rsid w:val="001F1B80"/>
    <w:rsid w:val="00200AE4"/>
    <w:rsid w:val="0020135E"/>
    <w:rsid w:val="0020381D"/>
    <w:rsid w:val="00203DD1"/>
    <w:rsid w:val="002068D3"/>
    <w:rsid w:val="00211B4E"/>
    <w:rsid w:val="00215519"/>
    <w:rsid w:val="0021780B"/>
    <w:rsid w:val="002234CA"/>
    <w:rsid w:val="00223F7A"/>
    <w:rsid w:val="00225159"/>
    <w:rsid w:val="0022797B"/>
    <w:rsid w:val="002310A3"/>
    <w:rsid w:val="00231A64"/>
    <w:rsid w:val="00231C54"/>
    <w:rsid w:val="00232E1A"/>
    <w:rsid w:val="00234366"/>
    <w:rsid w:val="0023443B"/>
    <w:rsid w:val="002365E4"/>
    <w:rsid w:val="00237EFA"/>
    <w:rsid w:val="00240754"/>
    <w:rsid w:val="00243F69"/>
    <w:rsid w:val="00244CC6"/>
    <w:rsid w:val="0024619A"/>
    <w:rsid w:val="00250EC1"/>
    <w:rsid w:val="002532BB"/>
    <w:rsid w:val="0025451C"/>
    <w:rsid w:val="0025501F"/>
    <w:rsid w:val="00260C26"/>
    <w:rsid w:val="00265DC2"/>
    <w:rsid w:val="00270572"/>
    <w:rsid w:val="002705F9"/>
    <w:rsid w:val="0027353B"/>
    <w:rsid w:val="0027433B"/>
    <w:rsid w:val="002744B6"/>
    <w:rsid w:val="002762E8"/>
    <w:rsid w:val="0028027C"/>
    <w:rsid w:val="00285C11"/>
    <w:rsid w:val="00290487"/>
    <w:rsid w:val="00290A63"/>
    <w:rsid w:val="00291A66"/>
    <w:rsid w:val="00294217"/>
    <w:rsid w:val="00294836"/>
    <w:rsid w:val="00294EFC"/>
    <w:rsid w:val="0029534F"/>
    <w:rsid w:val="002A0A44"/>
    <w:rsid w:val="002A1560"/>
    <w:rsid w:val="002A4439"/>
    <w:rsid w:val="002A4E6E"/>
    <w:rsid w:val="002A5472"/>
    <w:rsid w:val="002B2068"/>
    <w:rsid w:val="002B44A1"/>
    <w:rsid w:val="002B5EEA"/>
    <w:rsid w:val="002C1DF1"/>
    <w:rsid w:val="002D0980"/>
    <w:rsid w:val="002D514C"/>
    <w:rsid w:val="002D7736"/>
    <w:rsid w:val="002E2506"/>
    <w:rsid w:val="002E2626"/>
    <w:rsid w:val="002F18D8"/>
    <w:rsid w:val="002F481A"/>
    <w:rsid w:val="00303197"/>
    <w:rsid w:val="003105F8"/>
    <w:rsid w:val="00311748"/>
    <w:rsid w:val="0031365C"/>
    <w:rsid w:val="0031413D"/>
    <w:rsid w:val="00314177"/>
    <w:rsid w:val="00332444"/>
    <w:rsid w:val="003328CF"/>
    <w:rsid w:val="00334EBB"/>
    <w:rsid w:val="00335927"/>
    <w:rsid w:val="0033665F"/>
    <w:rsid w:val="003432AB"/>
    <w:rsid w:val="0034586C"/>
    <w:rsid w:val="003471ED"/>
    <w:rsid w:val="00347F3F"/>
    <w:rsid w:val="00351993"/>
    <w:rsid w:val="003522F0"/>
    <w:rsid w:val="0036055C"/>
    <w:rsid w:val="003723D3"/>
    <w:rsid w:val="003764DF"/>
    <w:rsid w:val="0037777B"/>
    <w:rsid w:val="0037796D"/>
    <w:rsid w:val="00386AE1"/>
    <w:rsid w:val="00390A89"/>
    <w:rsid w:val="00391399"/>
    <w:rsid w:val="003921A5"/>
    <w:rsid w:val="003938CC"/>
    <w:rsid w:val="00394501"/>
    <w:rsid w:val="003A00BA"/>
    <w:rsid w:val="003A1259"/>
    <w:rsid w:val="003A13D2"/>
    <w:rsid w:val="003A4EBF"/>
    <w:rsid w:val="003A743E"/>
    <w:rsid w:val="003A78EE"/>
    <w:rsid w:val="003B35CE"/>
    <w:rsid w:val="003B3B36"/>
    <w:rsid w:val="003B6C8C"/>
    <w:rsid w:val="003C129A"/>
    <w:rsid w:val="003C2B77"/>
    <w:rsid w:val="003C41A1"/>
    <w:rsid w:val="003D0D36"/>
    <w:rsid w:val="003D26B7"/>
    <w:rsid w:val="003E0796"/>
    <w:rsid w:val="003E2AB2"/>
    <w:rsid w:val="003F086A"/>
    <w:rsid w:val="00403386"/>
    <w:rsid w:val="004036FD"/>
    <w:rsid w:val="004070A6"/>
    <w:rsid w:val="004117AE"/>
    <w:rsid w:val="0041287A"/>
    <w:rsid w:val="00424647"/>
    <w:rsid w:val="00431CAE"/>
    <w:rsid w:val="00444BC6"/>
    <w:rsid w:val="0044516C"/>
    <w:rsid w:val="00453C89"/>
    <w:rsid w:val="004568B1"/>
    <w:rsid w:val="00465256"/>
    <w:rsid w:val="0046553F"/>
    <w:rsid w:val="00471E71"/>
    <w:rsid w:val="00472A01"/>
    <w:rsid w:val="00481479"/>
    <w:rsid w:val="00484B0D"/>
    <w:rsid w:val="00484C32"/>
    <w:rsid w:val="00485AE9"/>
    <w:rsid w:val="00487836"/>
    <w:rsid w:val="00487860"/>
    <w:rsid w:val="00487A69"/>
    <w:rsid w:val="00487BB7"/>
    <w:rsid w:val="00493754"/>
    <w:rsid w:val="00493D51"/>
    <w:rsid w:val="00494D60"/>
    <w:rsid w:val="004A120F"/>
    <w:rsid w:val="004A3EF3"/>
    <w:rsid w:val="004A704F"/>
    <w:rsid w:val="004B06C0"/>
    <w:rsid w:val="004B33F1"/>
    <w:rsid w:val="004B66DF"/>
    <w:rsid w:val="004B769E"/>
    <w:rsid w:val="004C1BD2"/>
    <w:rsid w:val="004D03ED"/>
    <w:rsid w:val="004D1CE0"/>
    <w:rsid w:val="004D6717"/>
    <w:rsid w:val="004E149A"/>
    <w:rsid w:val="004E1BD7"/>
    <w:rsid w:val="004E2E62"/>
    <w:rsid w:val="004E308A"/>
    <w:rsid w:val="004E489E"/>
    <w:rsid w:val="004E60F6"/>
    <w:rsid w:val="004E704C"/>
    <w:rsid w:val="004E7696"/>
    <w:rsid w:val="004F0611"/>
    <w:rsid w:val="004F12D3"/>
    <w:rsid w:val="004F6BBE"/>
    <w:rsid w:val="00506E31"/>
    <w:rsid w:val="005136F8"/>
    <w:rsid w:val="00513F1F"/>
    <w:rsid w:val="005142E9"/>
    <w:rsid w:val="00515960"/>
    <w:rsid w:val="00515C30"/>
    <w:rsid w:val="00516F99"/>
    <w:rsid w:val="00526641"/>
    <w:rsid w:val="00527A50"/>
    <w:rsid w:val="005311BA"/>
    <w:rsid w:val="00531A99"/>
    <w:rsid w:val="005325F6"/>
    <w:rsid w:val="00532DA7"/>
    <w:rsid w:val="00535144"/>
    <w:rsid w:val="00537385"/>
    <w:rsid w:val="005402EB"/>
    <w:rsid w:val="00544DBC"/>
    <w:rsid w:val="00545436"/>
    <w:rsid w:val="00546A7A"/>
    <w:rsid w:val="00552B1F"/>
    <w:rsid w:val="00554662"/>
    <w:rsid w:val="00557A2C"/>
    <w:rsid w:val="005614BD"/>
    <w:rsid w:val="00570A46"/>
    <w:rsid w:val="00570E10"/>
    <w:rsid w:val="0057388D"/>
    <w:rsid w:val="0057749B"/>
    <w:rsid w:val="00580969"/>
    <w:rsid w:val="00580FC9"/>
    <w:rsid w:val="00581616"/>
    <w:rsid w:val="00582BB8"/>
    <w:rsid w:val="00586627"/>
    <w:rsid w:val="00592560"/>
    <w:rsid w:val="005926A7"/>
    <w:rsid w:val="00594245"/>
    <w:rsid w:val="005A4C29"/>
    <w:rsid w:val="005A6498"/>
    <w:rsid w:val="005A7098"/>
    <w:rsid w:val="005B3633"/>
    <w:rsid w:val="005D3841"/>
    <w:rsid w:val="005E1AF4"/>
    <w:rsid w:val="005E2A44"/>
    <w:rsid w:val="005E392B"/>
    <w:rsid w:val="005E41A8"/>
    <w:rsid w:val="005E4B6F"/>
    <w:rsid w:val="005E63A7"/>
    <w:rsid w:val="005F1335"/>
    <w:rsid w:val="005F1E09"/>
    <w:rsid w:val="005F36B6"/>
    <w:rsid w:val="005F6DB9"/>
    <w:rsid w:val="005F717C"/>
    <w:rsid w:val="00604A7F"/>
    <w:rsid w:val="00607D5F"/>
    <w:rsid w:val="006121EC"/>
    <w:rsid w:val="006135DF"/>
    <w:rsid w:val="00613E69"/>
    <w:rsid w:val="00616D24"/>
    <w:rsid w:val="00617DC7"/>
    <w:rsid w:val="00622667"/>
    <w:rsid w:val="006229B7"/>
    <w:rsid w:val="00640D8C"/>
    <w:rsid w:val="0064409E"/>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2C63"/>
    <w:rsid w:val="0069401B"/>
    <w:rsid w:val="00696E92"/>
    <w:rsid w:val="006B21F1"/>
    <w:rsid w:val="006C1768"/>
    <w:rsid w:val="006C63A9"/>
    <w:rsid w:val="006C740E"/>
    <w:rsid w:val="006D12F2"/>
    <w:rsid w:val="006D3C06"/>
    <w:rsid w:val="006D6752"/>
    <w:rsid w:val="006D7158"/>
    <w:rsid w:val="006E1A38"/>
    <w:rsid w:val="006E4FE7"/>
    <w:rsid w:val="006E7FB6"/>
    <w:rsid w:val="006F15D9"/>
    <w:rsid w:val="0070278B"/>
    <w:rsid w:val="00702A51"/>
    <w:rsid w:val="00704D69"/>
    <w:rsid w:val="007073CF"/>
    <w:rsid w:val="007105D8"/>
    <w:rsid w:val="0071469F"/>
    <w:rsid w:val="00714E1E"/>
    <w:rsid w:val="007200A6"/>
    <w:rsid w:val="007201DC"/>
    <w:rsid w:val="0072178A"/>
    <w:rsid w:val="007235CD"/>
    <w:rsid w:val="00723BBB"/>
    <w:rsid w:val="00732E8D"/>
    <w:rsid w:val="00733A3B"/>
    <w:rsid w:val="00737082"/>
    <w:rsid w:val="00741319"/>
    <w:rsid w:val="0074225A"/>
    <w:rsid w:val="00744D2C"/>
    <w:rsid w:val="00751617"/>
    <w:rsid w:val="00752958"/>
    <w:rsid w:val="00753EF3"/>
    <w:rsid w:val="0075406B"/>
    <w:rsid w:val="007556B3"/>
    <w:rsid w:val="00756F20"/>
    <w:rsid w:val="00762E26"/>
    <w:rsid w:val="007657BE"/>
    <w:rsid w:val="00766457"/>
    <w:rsid w:val="00770E2D"/>
    <w:rsid w:val="0077156C"/>
    <w:rsid w:val="00772DDB"/>
    <w:rsid w:val="00774ECF"/>
    <w:rsid w:val="0077609B"/>
    <w:rsid w:val="0078154B"/>
    <w:rsid w:val="007847BD"/>
    <w:rsid w:val="00785950"/>
    <w:rsid w:val="0078666A"/>
    <w:rsid w:val="007903B4"/>
    <w:rsid w:val="007919A7"/>
    <w:rsid w:val="00793EC1"/>
    <w:rsid w:val="007976C6"/>
    <w:rsid w:val="007A1947"/>
    <w:rsid w:val="007A1EF8"/>
    <w:rsid w:val="007A3237"/>
    <w:rsid w:val="007A3B62"/>
    <w:rsid w:val="007A63C6"/>
    <w:rsid w:val="007B1114"/>
    <w:rsid w:val="007B2AD1"/>
    <w:rsid w:val="007B2FDF"/>
    <w:rsid w:val="007B6250"/>
    <w:rsid w:val="007B6F4C"/>
    <w:rsid w:val="007C0688"/>
    <w:rsid w:val="007C18B4"/>
    <w:rsid w:val="007C272A"/>
    <w:rsid w:val="007C3B36"/>
    <w:rsid w:val="007C5693"/>
    <w:rsid w:val="007C591A"/>
    <w:rsid w:val="007D1D50"/>
    <w:rsid w:val="007D5553"/>
    <w:rsid w:val="007E227D"/>
    <w:rsid w:val="007E262A"/>
    <w:rsid w:val="007E515D"/>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21A6E"/>
    <w:rsid w:val="00826DB8"/>
    <w:rsid w:val="00826FAF"/>
    <w:rsid w:val="00834337"/>
    <w:rsid w:val="00835085"/>
    <w:rsid w:val="008370B2"/>
    <w:rsid w:val="00841164"/>
    <w:rsid w:val="00851755"/>
    <w:rsid w:val="00851A99"/>
    <w:rsid w:val="0085396A"/>
    <w:rsid w:val="00861A2C"/>
    <w:rsid w:val="00864020"/>
    <w:rsid w:val="00867DC2"/>
    <w:rsid w:val="008768DD"/>
    <w:rsid w:val="008773E6"/>
    <w:rsid w:val="00877BBA"/>
    <w:rsid w:val="008802C3"/>
    <w:rsid w:val="0088213B"/>
    <w:rsid w:val="008821B5"/>
    <w:rsid w:val="00882929"/>
    <w:rsid w:val="00885CF4"/>
    <w:rsid w:val="00886787"/>
    <w:rsid w:val="0088742D"/>
    <w:rsid w:val="008947F5"/>
    <w:rsid w:val="0089527B"/>
    <w:rsid w:val="008A2660"/>
    <w:rsid w:val="008A74EA"/>
    <w:rsid w:val="008A7BF1"/>
    <w:rsid w:val="008C3577"/>
    <w:rsid w:val="008C6817"/>
    <w:rsid w:val="008E3D1E"/>
    <w:rsid w:val="008E4C44"/>
    <w:rsid w:val="008F257B"/>
    <w:rsid w:val="00900383"/>
    <w:rsid w:val="00900790"/>
    <w:rsid w:val="00901C19"/>
    <w:rsid w:val="0091794F"/>
    <w:rsid w:val="009214FA"/>
    <w:rsid w:val="00923695"/>
    <w:rsid w:val="00927DAE"/>
    <w:rsid w:val="009332D0"/>
    <w:rsid w:val="00934373"/>
    <w:rsid w:val="00934498"/>
    <w:rsid w:val="00940E8C"/>
    <w:rsid w:val="009427D3"/>
    <w:rsid w:val="009454A1"/>
    <w:rsid w:val="00946980"/>
    <w:rsid w:val="009508C4"/>
    <w:rsid w:val="00951486"/>
    <w:rsid w:val="009534FD"/>
    <w:rsid w:val="00960C53"/>
    <w:rsid w:val="00961702"/>
    <w:rsid w:val="009623CA"/>
    <w:rsid w:val="00965760"/>
    <w:rsid w:val="00971196"/>
    <w:rsid w:val="0097400E"/>
    <w:rsid w:val="00976060"/>
    <w:rsid w:val="009766EC"/>
    <w:rsid w:val="00982FB9"/>
    <w:rsid w:val="00983535"/>
    <w:rsid w:val="00986F13"/>
    <w:rsid w:val="009927B9"/>
    <w:rsid w:val="00994466"/>
    <w:rsid w:val="0099457D"/>
    <w:rsid w:val="009A3074"/>
    <w:rsid w:val="009A3CD8"/>
    <w:rsid w:val="009B5CF3"/>
    <w:rsid w:val="009C1CDE"/>
    <w:rsid w:val="009C35FC"/>
    <w:rsid w:val="009C3AC4"/>
    <w:rsid w:val="009D0019"/>
    <w:rsid w:val="009D0F5E"/>
    <w:rsid w:val="009D148E"/>
    <w:rsid w:val="009D3453"/>
    <w:rsid w:val="009D4388"/>
    <w:rsid w:val="009D581C"/>
    <w:rsid w:val="009D6170"/>
    <w:rsid w:val="009E3567"/>
    <w:rsid w:val="009F075C"/>
    <w:rsid w:val="009F103E"/>
    <w:rsid w:val="009F61E8"/>
    <w:rsid w:val="009F6748"/>
    <w:rsid w:val="00A00F57"/>
    <w:rsid w:val="00A031B1"/>
    <w:rsid w:val="00A0324C"/>
    <w:rsid w:val="00A0785E"/>
    <w:rsid w:val="00A11B0D"/>
    <w:rsid w:val="00A13369"/>
    <w:rsid w:val="00A13D12"/>
    <w:rsid w:val="00A228F2"/>
    <w:rsid w:val="00A22B7E"/>
    <w:rsid w:val="00A31072"/>
    <w:rsid w:val="00A32139"/>
    <w:rsid w:val="00A34460"/>
    <w:rsid w:val="00A43A4C"/>
    <w:rsid w:val="00A44686"/>
    <w:rsid w:val="00A4794F"/>
    <w:rsid w:val="00A54827"/>
    <w:rsid w:val="00A557AF"/>
    <w:rsid w:val="00A55FA0"/>
    <w:rsid w:val="00A56590"/>
    <w:rsid w:val="00A56C62"/>
    <w:rsid w:val="00A56CA6"/>
    <w:rsid w:val="00A603F0"/>
    <w:rsid w:val="00A627A8"/>
    <w:rsid w:val="00A64BE4"/>
    <w:rsid w:val="00A672CC"/>
    <w:rsid w:val="00A70626"/>
    <w:rsid w:val="00A80E92"/>
    <w:rsid w:val="00A87D5A"/>
    <w:rsid w:val="00A92BDB"/>
    <w:rsid w:val="00A93CC7"/>
    <w:rsid w:val="00A95941"/>
    <w:rsid w:val="00AA76C9"/>
    <w:rsid w:val="00AB52B1"/>
    <w:rsid w:val="00AC05F8"/>
    <w:rsid w:val="00AC1F56"/>
    <w:rsid w:val="00AC2FD5"/>
    <w:rsid w:val="00AC446A"/>
    <w:rsid w:val="00AC4B87"/>
    <w:rsid w:val="00AD1C0C"/>
    <w:rsid w:val="00AD5BBA"/>
    <w:rsid w:val="00AD6FEE"/>
    <w:rsid w:val="00AE1C7E"/>
    <w:rsid w:val="00AE3AD5"/>
    <w:rsid w:val="00AE4C38"/>
    <w:rsid w:val="00AE5A04"/>
    <w:rsid w:val="00AE7194"/>
    <w:rsid w:val="00AF3090"/>
    <w:rsid w:val="00AF6817"/>
    <w:rsid w:val="00B02829"/>
    <w:rsid w:val="00B04B7D"/>
    <w:rsid w:val="00B07495"/>
    <w:rsid w:val="00B10766"/>
    <w:rsid w:val="00B12912"/>
    <w:rsid w:val="00B12FE1"/>
    <w:rsid w:val="00B14B71"/>
    <w:rsid w:val="00B14BC3"/>
    <w:rsid w:val="00B206C2"/>
    <w:rsid w:val="00B207C0"/>
    <w:rsid w:val="00B20EF8"/>
    <w:rsid w:val="00B25279"/>
    <w:rsid w:val="00B26BE5"/>
    <w:rsid w:val="00B36417"/>
    <w:rsid w:val="00B37FD8"/>
    <w:rsid w:val="00B4109B"/>
    <w:rsid w:val="00B449A3"/>
    <w:rsid w:val="00B44E39"/>
    <w:rsid w:val="00B461E9"/>
    <w:rsid w:val="00B501CE"/>
    <w:rsid w:val="00B518E8"/>
    <w:rsid w:val="00B57C00"/>
    <w:rsid w:val="00B639C8"/>
    <w:rsid w:val="00B63B34"/>
    <w:rsid w:val="00B75001"/>
    <w:rsid w:val="00B75209"/>
    <w:rsid w:val="00B762FB"/>
    <w:rsid w:val="00B770AE"/>
    <w:rsid w:val="00B80932"/>
    <w:rsid w:val="00B82FCB"/>
    <w:rsid w:val="00B94C7C"/>
    <w:rsid w:val="00BA6287"/>
    <w:rsid w:val="00BA75E7"/>
    <w:rsid w:val="00BB1FC6"/>
    <w:rsid w:val="00BB4269"/>
    <w:rsid w:val="00BB43DD"/>
    <w:rsid w:val="00BB5B92"/>
    <w:rsid w:val="00BC5C56"/>
    <w:rsid w:val="00BC62A6"/>
    <w:rsid w:val="00BD1B8D"/>
    <w:rsid w:val="00BE01AE"/>
    <w:rsid w:val="00BE028A"/>
    <w:rsid w:val="00BE1FA8"/>
    <w:rsid w:val="00BE21C2"/>
    <w:rsid w:val="00BE22A5"/>
    <w:rsid w:val="00BE29C5"/>
    <w:rsid w:val="00BE33CB"/>
    <w:rsid w:val="00BE7B95"/>
    <w:rsid w:val="00BF3443"/>
    <w:rsid w:val="00BF3C94"/>
    <w:rsid w:val="00BF4A78"/>
    <w:rsid w:val="00C003AA"/>
    <w:rsid w:val="00C02B7B"/>
    <w:rsid w:val="00C032DB"/>
    <w:rsid w:val="00C03B76"/>
    <w:rsid w:val="00C0431B"/>
    <w:rsid w:val="00C12774"/>
    <w:rsid w:val="00C12E25"/>
    <w:rsid w:val="00C13244"/>
    <w:rsid w:val="00C15D3E"/>
    <w:rsid w:val="00C21CD1"/>
    <w:rsid w:val="00C24E18"/>
    <w:rsid w:val="00C30B16"/>
    <w:rsid w:val="00C31FCB"/>
    <w:rsid w:val="00C3281B"/>
    <w:rsid w:val="00C34E12"/>
    <w:rsid w:val="00C36A1A"/>
    <w:rsid w:val="00C40379"/>
    <w:rsid w:val="00C4084A"/>
    <w:rsid w:val="00C433F6"/>
    <w:rsid w:val="00C447DC"/>
    <w:rsid w:val="00C46038"/>
    <w:rsid w:val="00C46964"/>
    <w:rsid w:val="00C4770C"/>
    <w:rsid w:val="00C506B3"/>
    <w:rsid w:val="00C52D7E"/>
    <w:rsid w:val="00C61E16"/>
    <w:rsid w:val="00C6324A"/>
    <w:rsid w:val="00C64D12"/>
    <w:rsid w:val="00C71CF1"/>
    <w:rsid w:val="00C72D3B"/>
    <w:rsid w:val="00C77982"/>
    <w:rsid w:val="00C77D7E"/>
    <w:rsid w:val="00C83715"/>
    <w:rsid w:val="00C83921"/>
    <w:rsid w:val="00C85F36"/>
    <w:rsid w:val="00C976B1"/>
    <w:rsid w:val="00CA2221"/>
    <w:rsid w:val="00CA4D65"/>
    <w:rsid w:val="00CA539A"/>
    <w:rsid w:val="00CA559B"/>
    <w:rsid w:val="00CB0BDF"/>
    <w:rsid w:val="00CB11C8"/>
    <w:rsid w:val="00CB5760"/>
    <w:rsid w:val="00CB5E6D"/>
    <w:rsid w:val="00CC176C"/>
    <w:rsid w:val="00CC3FB2"/>
    <w:rsid w:val="00CD0CB1"/>
    <w:rsid w:val="00CD7752"/>
    <w:rsid w:val="00CE0914"/>
    <w:rsid w:val="00CE2469"/>
    <w:rsid w:val="00CE2903"/>
    <w:rsid w:val="00CE34C2"/>
    <w:rsid w:val="00CE7901"/>
    <w:rsid w:val="00CF397F"/>
    <w:rsid w:val="00CF582A"/>
    <w:rsid w:val="00CF5A0D"/>
    <w:rsid w:val="00CF5A24"/>
    <w:rsid w:val="00D019BD"/>
    <w:rsid w:val="00D0619B"/>
    <w:rsid w:val="00D0752B"/>
    <w:rsid w:val="00D1087E"/>
    <w:rsid w:val="00D12A75"/>
    <w:rsid w:val="00D15516"/>
    <w:rsid w:val="00D1637E"/>
    <w:rsid w:val="00D16897"/>
    <w:rsid w:val="00D250AA"/>
    <w:rsid w:val="00D25420"/>
    <w:rsid w:val="00D26930"/>
    <w:rsid w:val="00D31EF1"/>
    <w:rsid w:val="00D36777"/>
    <w:rsid w:val="00D37B34"/>
    <w:rsid w:val="00D414F5"/>
    <w:rsid w:val="00D41FF6"/>
    <w:rsid w:val="00D43678"/>
    <w:rsid w:val="00D459FF"/>
    <w:rsid w:val="00D50012"/>
    <w:rsid w:val="00D50AFD"/>
    <w:rsid w:val="00D51152"/>
    <w:rsid w:val="00D54653"/>
    <w:rsid w:val="00D62434"/>
    <w:rsid w:val="00D645EA"/>
    <w:rsid w:val="00D65C2E"/>
    <w:rsid w:val="00D65CF4"/>
    <w:rsid w:val="00D66DC0"/>
    <w:rsid w:val="00D75BE1"/>
    <w:rsid w:val="00D76E7F"/>
    <w:rsid w:val="00D77A29"/>
    <w:rsid w:val="00D90698"/>
    <w:rsid w:val="00D92767"/>
    <w:rsid w:val="00DA0442"/>
    <w:rsid w:val="00DA1668"/>
    <w:rsid w:val="00DA2330"/>
    <w:rsid w:val="00DA5E9F"/>
    <w:rsid w:val="00DB0DB8"/>
    <w:rsid w:val="00DB112F"/>
    <w:rsid w:val="00DB2D1A"/>
    <w:rsid w:val="00DC6BE8"/>
    <w:rsid w:val="00DC7120"/>
    <w:rsid w:val="00DC732C"/>
    <w:rsid w:val="00DD46B2"/>
    <w:rsid w:val="00DD75AC"/>
    <w:rsid w:val="00DE00ED"/>
    <w:rsid w:val="00DE0D6E"/>
    <w:rsid w:val="00DE2532"/>
    <w:rsid w:val="00E03BF3"/>
    <w:rsid w:val="00E060F3"/>
    <w:rsid w:val="00E125EA"/>
    <w:rsid w:val="00E167C0"/>
    <w:rsid w:val="00E227B1"/>
    <w:rsid w:val="00E23DB5"/>
    <w:rsid w:val="00E31FC7"/>
    <w:rsid w:val="00E34E5D"/>
    <w:rsid w:val="00E40070"/>
    <w:rsid w:val="00E41F99"/>
    <w:rsid w:val="00E422BE"/>
    <w:rsid w:val="00E45B7C"/>
    <w:rsid w:val="00E55A39"/>
    <w:rsid w:val="00E61958"/>
    <w:rsid w:val="00E636BC"/>
    <w:rsid w:val="00E643BE"/>
    <w:rsid w:val="00E6594C"/>
    <w:rsid w:val="00E6615A"/>
    <w:rsid w:val="00E71D81"/>
    <w:rsid w:val="00E71D9B"/>
    <w:rsid w:val="00E74CD8"/>
    <w:rsid w:val="00E77DBF"/>
    <w:rsid w:val="00E81E8C"/>
    <w:rsid w:val="00E83A7D"/>
    <w:rsid w:val="00E83AE0"/>
    <w:rsid w:val="00E90452"/>
    <w:rsid w:val="00E943BB"/>
    <w:rsid w:val="00EA3BE7"/>
    <w:rsid w:val="00EA6BF5"/>
    <w:rsid w:val="00EB0463"/>
    <w:rsid w:val="00EB0635"/>
    <w:rsid w:val="00EB2990"/>
    <w:rsid w:val="00EB2CDC"/>
    <w:rsid w:val="00EB3A2B"/>
    <w:rsid w:val="00EB3C16"/>
    <w:rsid w:val="00EB40BF"/>
    <w:rsid w:val="00EC4F46"/>
    <w:rsid w:val="00ED4359"/>
    <w:rsid w:val="00EE0BDF"/>
    <w:rsid w:val="00EE2E2A"/>
    <w:rsid w:val="00EF0C69"/>
    <w:rsid w:val="00EF374C"/>
    <w:rsid w:val="00EF37EC"/>
    <w:rsid w:val="00EF48BA"/>
    <w:rsid w:val="00EF6944"/>
    <w:rsid w:val="00EF7415"/>
    <w:rsid w:val="00F01039"/>
    <w:rsid w:val="00F05F84"/>
    <w:rsid w:val="00F06433"/>
    <w:rsid w:val="00F072A2"/>
    <w:rsid w:val="00F11073"/>
    <w:rsid w:val="00F11108"/>
    <w:rsid w:val="00F15007"/>
    <w:rsid w:val="00F217DB"/>
    <w:rsid w:val="00F225BF"/>
    <w:rsid w:val="00F24A3E"/>
    <w:rsid w:val="00F24B4E"/>
    <w:rsid w:val="00F25E1F"/>
    <w:rsid w:val="00F2613C"/>
    <w:rsid w:val="00F36784"/>
    <w:rsid w:val="00F42F31"/>
    <w:rsid w:val="00F4444D"/>
    <w:rsid w:val="00F4525D"/>
    <w:rsid w:val="00F45B1D"/>
    <w:rsid w:val="00F465C9"/>
    <w:rsid w:val="00F618D9"/>
    <w:rsid w:val="00F673FB"/>
    <w:rsid w:val="00F67503"/>
    <w:rsid w:val="00F67861"/>
    <w:rsid w:val="00F71DE8"/>
    <w:rsid w:val="00F75A8B"/>
    <w:rsid w:val="00F76325"/>
    <w:rsid w:val="00F77B01"/>
    <w:rsid w:val="00F85A92"/>
    <w:rsid w:val="00F910CD"/>
    <w:rsid w:val="00F91B70"/>
    <w:rsid w:val="00F94CDD"/>
    <w:rsid w:val="00FA0164"/>
    <w:rsid w:val="00FA1987"/>
    <w:rsid w:val="00FA2F31"/>
    <w:rsid w:val="00FC0416"/>
    <w:rsid w:val="00FC679E"/>
    <w:rsid w:val="00FD2125"/>
    <w:rsid w:val="00FD2EE5"/>
    <w:rsid w:val="00FD3245"/>
    <w:rsid w:val="00FD46C8"/>
    <w:rsid w:val="00FD4DF6"/>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C9A81-2247-4A47-83F4-877CFCAE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8684</Words>
  <Characters>49501</Characters>
  <Application>Microsoft Office Word</Application>
  <DocSecurity>0</DocSecurity>
  <Lines>412</Lines>
  <Paragraphs>116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Пользователь</cp:lastModifiedBy>
  <cp:revision>2</cp:revision>
  <cp:lastPrinted>2018-01-04T08:06:00Z</cp:lastPrinted>
  <dcterms:created xsi:type="dcterms:W3CDTF">2021-04-30T11:55:00Z</dcterms:created>
  <dcterms:modified xsi:type="dcterms:W3CDTF">2021-04-30T11:55:00Z</dcterms:modified>
</cp:coreProperties>
</file>