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8B" w:rsidRPr="001272D2" w:rsidRDefault="00F2248B" w:rsidP="00BF6CF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p>
    <w:p w:rsidR="00F2248B" w:rsidRPr="001272D2" w:rsidRDefault="00F2248B" w:rsidP="00BF6CF6">
      <w:pPr>
        <w:spacing w:after="0" w:line="240" w:lineRule="auto"/>
        <w:jc w:val="center"/>
        <w:rPr>
          <w:rFonts w:ascii="Times New Roman" w:eastAsia="Times New Roman" w:hAnsi="Times New Roman" w:cs="Times New Roman"/>
          <w:b/>
          <w:sz w:val="28"/>
          <w:szCs w:val="28"/>
          <w:u w:val="single"/>
          <w:lang w:eastAsia="uk-UA"/>
        </w:rPr>
      </w:pPr>
      <w:r w:rsidRPr="001272D2">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B326E0" w:rsidRPr="001272D2">
        <w:rPr>
          <w:rFonts w:ascii="Times New Roman" w:eastAsia="Times New Roman" w:hAnsi="Times New Roman" w:cs="Times New Roman"/>
          <w:b/>
          <w:sz w:val="28"/>
          <w:szCs w:val="28"/>
          <w:u w:val="single"/>
          <w:lang w:val="en-US" w:eastAsia="uk-UA"/>
        </w:rPr>
        <w:t>I</w:t>
      </w:r>
      <w:r w:rsidR="008E1C4B" w:rsidRPr="001272D2">
        <w:rPr>
          <w:rFonts w:ascii="Times New Roman" w:eastAsia="Times New Roman" w:hAnsi="Times New Roman" w:cs="Times New Roman"/>
          <w:b/>
          <w:sz w:val="28"/>
          <w:szCs w:val="28"/>
          <w:u w:val="single"/>
          <w:lang w:val="ru-RU" w:eastAsia="uk-UA"/>
        </w:rPr>
        <w:t>5</w:t>
      </w:r>
      <w:r w:rsidRPr="001272D2">
        <w:rPr>
          <w:rFonts w:ascii="Times New Roman" w:eastAsia="Times New Roman" w:hAnsi="Times New Roman" w:cs="Times New Roman"/>
          <w:b/>
          <w:sz w:val="28"/>
          <w:szCs w:val="28"/>
          <w:u w:val="single"/>
          <w:lang w:eastAsia="uk-UA"/>
        </w:rPr>
        <w:t>X (пояснення)</w:t>
      </w:r>
    </w:p>
    <w:p w:rsidR="000B5B7C" w:rsidRPr="001272D2" w:rsidRDefault="000B5B7C" w:rsidP="0019196B">
      <w:pPr>
        <w:spacing w:after="0" w:line="240" w:lineRule="auto"/>
        <w:ind w:firstLine="709"/>
        <w:jc w:val="center"/>
        <w:rPr>
          <w:rFonts w:ascii="Times New Roman" w:eastAsia="Times New Roman" w:hAnsi="Times New Roman" w:cs="Times New Roman"/>
          <w:b/>
          <w:sz w:val="28"/>
          <w:szCs w:val="28"/>
          <w:u w:val="single"/>
          <w:lang w:eastAsia="uk-UA"/>
        </w:rPr>
      </w:pPr>
    </w:p>
    <w:p w:rsidR="008B073B" w:rsidRPr="001272D2" w:rsidRDefault="008B073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Показники надаються у розрізах параметрів:</w:t>
      </w:r>
    </w:p>
    <w:p w:rsidR="00AB1145" w:rsidRPr="001272D2" w:rsidRDefault="00AB1145" w:rsidP="008B073B">
      <w:pPr>
        <w:spacing w:after="0" w:line="240" w:lineRule="auto"/>
        <w:jc w:val="both"/>
        <w:rPr>
          <w:rFonts w:ascii="Times New Roman" w:eastAsia="Times New Roman" w:hAnsi="Times New Roman" w:cs="Times New Roman"/>
          <w:b/>
          <w:sz w:val="28"/>
          <w:szCs w:val="28"/>
          <w:lang w:eastAsia="uk-UA"/>
        </w:rPr>
      </w:pP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T020 - код елементу даних за рахунком  (довідник T020);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R020 - код рахунку (довідник R020);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R030 - код валюти або банківського металу (довідник R030);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K040 - код країни (довідник K040);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K072 - коди секторів економіки (узагальнені) (довідник K072);</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K111 - коди роздiлів видiв економiчної дiяльностi (узагальнені) (довідник K111);</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K140 - коди розміру суб’єкта господарювання (довідник K140);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F074 - коди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S032 - коди видів забезпечення активу (узагальнені) (довідник S032);</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S183 - коди початкових строків погашення (узагальнені)</w:t>
      </w:r>
      <w:r w:rsidRPr="001272D2">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(довідник S183);</w:t>
      </w:r>
    </w:p>
    <w:p w:rsidR="001E3005" w:rsidRPr="001272D2" w:rsidRDefault="001E3005" w:rsidP="001E3005">
      <w:pPr>
        <w:pStyle w:val="a3"/>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S241 - узагальнені коди строків до погашення (довідник S241); </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S260 - коди видів кредитів за цільовим спрямуванням (довідник S260);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F048 - коди типів процентних ставок (довідник F048).</w:t>
      </w:r>
    </w:p>
    <w:p w:rsidR="003B1F00" w:rsidRPr="001272D2" w:rsidRDefault="003B1F00" w:rsidP="00DC23F6">
      <w:pPr>
        <w:spacing w:after="0" w:line="240" w:lineRule="auto"/>
        <w:jc w:val="both"/>
        <w:rPr>
          <w:rFonts w:ascii="Times New Roman" w:eastAsia="Times New Roman" w:hAnsi="Times New Roman" w:cs="Times New Roman"/>
          <w:b/>
          <w:sz w:val="28"/>
          <w:szCs w:val="28"/>
          <w:lang w:eastAsia="uk-UA"/>
        </w:rPr>
      </w:pPr>
    </w:p>
    <w:p w:rsidR="001D75C0" w:rsidRPr="001272D2" w:rsidRDefault="001D75C0" w:rsidP="001D75C0">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Особливості відображення окремих параметрів у файлі </w:t>
      </w:r>
      <w:r w:rsidR="00841753" w:rsidRPr="001272D2">
        <w:rPr>
          <w:rFonts w:ascii="Times New Roman" w:eastAsia="Times New Roman" w:hAnsi="Times New Roman" w:cs="Times New Roman"/>
          <w:sz w:val="28"/>
          <w:szCs w:val="28"/>
          <w:lang w:val="en-US" w:eastAsia="uk-UA"/>
        </w:rPr>
        <w:t>I</w:t>
      </w:r>
      <w:r w:rsidRPr="001272D2">
        <w:rPr>
          <w:rFonts w:ascii="Times New Roman" w:eastAsia="Times New Roman" w:hAnsi="Times New Roman" w:cs="Times New Roman"/>
          <w:sz w:val="28"/>
          <w:szCs w:val="28"/>
          <w:lang w:eastAsia="uk-UA"/>
        </w:rPr>
        <w:t>5X:</w:t>
      </w:r>
    </w:p>
    <w:p w:rsidR="001D75C0" w:rsidRPr="001272D2" w:rsidRDefault="001D75C0" w:rsidP="001D75C0">
      <w:pPr>
        <w:pStyle w:val="a3"/>
        <w:spacing w:after="0" w:line="240" w:lineRule="auto"/>
        <w:ind w:left="426"/>
        <w:jc w:val="both"/>
        <w:rPr>
          <w:rFonts w:ascii="Times New Roman" w:eastAsia="Times New Roman" w:hAnsi="Times New Roman" w:cs="Times New Roman"/>
          <w:sz w:val="28"/>
          <w:szCs w:val="28"/>
          <w:lang w:eastAsia="uk-UA"/>
        </w:rPr>
      </w:pPr>
    </w:p>
    <w:p w:rsidR="001D75C0" w:rsidRPr="001272D2" w:rsidRDefault="001D75C0" w:rsidP="001D75C0">
      <w:pPr>
        <w:pStyle w:val="a3"/>
        <w:numPr>
          <w:ilvl w:val="1"/>
          <w:numId w:val="10"/>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rsidR="00875900" w:rsidRPr="001272D2" w:rsidRDefault="00875900" w:rsidP="00875900">
      <w:pPr>
        <w:spacing w:after="0" w:line="240" w:lineRule="auto"/>
        <w:ind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Сума визнаних процентних доходів у розрізі значень параметра </w:t>
      </w:r>
      <w:r w:rsidRPr="001272D2">
        <w:rPr>
          <w:rFonts w:ascii="Times New Roman" w:eastAsia="Times New Roman" w:hAnsi="Times New Roman" w:cs="Times New Roman"/>
          <w:sz w:val="28"/>
          <w:szCs w:val="28"/>
          <w:lang w:val="en-US" w:eastAsia="uk-UA"/>
        </w:rPr>
        <w:t>S</w:t>
      </w:r>
      <w:r w:rsidRPr="001272D2">
        <w:rPr>
          <w:rFonts w:ascii="Times New Roman" w:eastAsia="Times New Roman" w:hAnsi="Times New Roman" w:cs="Times New Roman"/>
          <w:sz w:val="28"/>
          <w:szCs w:val="28"/>
          <w:lang w:val="ru-RU" w:eastAsia="uk-UA"/>
        </w:rPr>
        <w:t xml:space="preserve">241 </w:t>
      </w:r>
      <w:r w:rsidRPr="001272D2">
        <w:rPr>
          <w:rFonts w:ascii="Times New Roman" w:eastAsia="Times New Roman" w:hAnsi="Times New Roman" w:cs="Times New Roman"/>
          <w:sz w:val="28"/>
          <w:szCs w:val="28"/>
          <w:lang w:eastAsia="uk-UA"/>
        </w:rPr>
        <w:t>розраховується пропорційно сумам середніх залишків за фінансовим інструментом з відповідними значеннями S241.</w:t>
      </w:r>
    </w:p>
    <w:p w:rsidR="001D75C0" w:rsidRPr="001272D2" w:rsidRDefault="001D75C0" w:rsidP="001D75C0">
      <w:pPr>
        <w:pStyle w:val="a3"/>
        <w:tabs>
          <w:tab w:val="left" w:pos="851"/>
        </w:tabs>
        <w:spacing w:after="0" w:line="240" w:lineRule="auto"/>
        <w:ind w:left="426"/>
        <w:jc w:val="both"/>
        <w:rPr>
          <w:rFonts w:ascii="Times New Roman" w:eastAsia="Times New Roman" w:hAnsi="Times New Roman" w:cs="Times New Roman"/>
          <w:sz w:val="28"/>
          <w:szCs w:val="28"/>
          <w:lang w:eastAsia="uk-UA"/>
        </w:rPr>
      </w:pPr>
    </w:p>
    <w:p w:rsidR="002B3A54" w:rsidRPr="001272D2" w:rsidRDefault="00E31CBC" w:rsidP="001D75C0">
      <w:pPr>
        <w:pStyle w:val="a3"/>
        <w:numPr>
          <w:ilvl w:val="1"/>
          <w:numId w:val="10"/>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із застосуванням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rsidR="00E31CBC" w:rsidRPr="001272D2" w:rsidRDefault="00E31CBC" w:rsidP="00E31CBC">
      <w:pPr>
        <w:spacing w:after="0" w:line="240" w:lineRule="auto"/>
        <w:ind w:left="426"/>
        <w:jc w:val="both"/>
        <w:rPr>
          <w:rFonts w:ascii="Times New Roman" w:eastAsia="Times New Roman" w:hAnsi="Times New Roman" w:cs="Times New Roman"/>
          <w:sz w:val="28"/>
          <w:szCs w:val="28"/>
          <w:lang w:eastAsia="uk-UA"/>
        </w:rPr>
      </w:pPr>
    </w:p>
    <w:p w:rsidR="001D75C0" w:rsidRPr="001272D2" w:rsidRDefault="001D75C0" w:rsidP="001D75C0">
      <w:pPr>
        <w:pStyle w:val="a3"/>
        <w:numPr>
          <w:ilvl w:val="1"/>
          <w:numId w:val="10"/>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lastRenderedPageBreak/>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rsidR="001D75C0" w:rsidRPr="001272D2" w:rsidRDefault="001D75C0" w:rsidP="00E31CBC">
      <w:pPr>
        <w:spacing w:after="0" w:line="240" w:lineRule="auto"/>
        <w:ind w:left="426"/>
        <w:jc w:val="both"/>
        <w:rPr>
          <w:rFonts w:ascii="Times New Roman" w:eastAsia="Times New Roman" w:hAnsi="Times New Roman" w:cs="Times New Roman"/>
          <w:sz w:val="28"/>
          <w:szCs w:val="28"/>
          <w:lang w:eastAsia="uk-UA"/>
        </w:rPr>
      </w:pPr>
    </w:p>
    <w:p w:rsidR="00E449E4" w:rsidRPr="001272D2" w:rsidRDefault="00F2248B" w:rsidP="00985A1E">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У файлі </w:t>
      </w:r>
      <w:r w:rsidR="00985A1E" w:rsidRPr="001272D2">
        <w:rPr>
          <w:rFonts w:ascii="Times New Roman" w:eastAsia="Times New Roman" w:hAnsi="Times New Roman" w:cs="Times New Roman"/>
          <w:sz w:val="28"/>
          <w:szCs w:val="28"/>
          <w:lang w:val="en-US" w:eastAsia="uk-UA"/>
        </w:rPr>
        <w:t>I</w:t>
      </w:r>
      <w:r w:rsidR="008E1C4B" w:rsidRPr="001272D2">
        <w:rPr>
          <w:rFonts w:ascii="Times New Roman" w:eastAsia="Times New Roman" w:hAnsi="Times New Roman" w:cs="Times New Roman"/>
          <w:sz w:val="28"/>
          <w:szCs w:val="28"/>
          <w:lang w:val="ru-RU" w:eastAsia="uk-UA"/>
        </w:rPr>
        <w:t>5</w:t>
      </w:r>
      <w:r w:rsidRPr="001272D2">
        <w:rPr>
          <w:rFonts w:ascii="Times New Roman" w:eastAsia="Times New Roman" w:hAnsi="Times New Roman" w:cs="Times New Roman"/>
          <w:sz w:val="28"/>
          <w:szCs w:val="28"/>
          <w:lang w:val="en-US" w:eastAsia="uk-UA"/>
        </w:rPr>
        <w:t>X</w:t>
      </w:r>
      <w:r w:rsidRPr="001272D2">
        <w:rPr>
          <w:rFonts w:ascii="Times New Roman" w:eastAsia="Times New Roman" w:hAnsi="Times New Roman" w:cs="Times New Roman"/>
          <w:sz w:val="28"/>
          <w:szCs w:val="28"/>
          <w:lang w:val="ru-RU" w:eastAsia="uk-UA"/>
        </w:rPr>
        <w:t xml:space="preserve"> </w:t>
      </w:r>
      <w:r w:rsidR="00985A1E" w:rsidRPr="001272D2">
        <w:rPr>
          <w:rFonts w:ascii="Times New Roman" w:eastAsia="Times New Roman" w:hAnsi="Times New Roman" w:cs="Times New Roman"/>
          <w:sz w:val="28"/>
          <w:szCs w:val="28"/>
          <w:lang w:val="en-US" w:eastAsia="uk-UA"/>
        </w:rPr>
        <w:t>c</w:t>
      </w:r>
      <w:r w:rsidR="00985A1E" w:rsidRPr="001272D2">
        <w:rPr>
          <w:rFonts w:ascii="Times New Roman" w:eastAsia="Times New Roman" w:hAnsi="Times New Roman" w:cs="Times New Roman"/>
          <w:sz w:val="28"/>
          <w:szCs w:val="28"/>
          <w:lang w:val="ru-RU" w:eastAsia="uk-UA"/>
        </w:rPr>
        <w:t>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r w:rsidR="00B326E0" w:rsidRPr="001272D2">
        <w:rPr>
          <w:rFonts w:ascii="Times New Roman" w:eastAsia="Times New Roman" w:hAnsi="Times New Roman" w:cs="Times New Roman"/>
          <w:sz w:val="28"/>
          <w:szCs w:val="28"/>
          <w:lang w:val="ru-RU" w:eastAsia="uk-UA"/>
        </w:rPr>
        <w:t>.</w:t>
      </w:r>
    </w:p>
    <w:p w:rsidR="00B326E0" w:rsidRPr="001272D2" w:rsidRDefault="00B326E0" w:rsidP="00B326E0">
      <w:pPr>
        <w:pStyle w:val="a3"/>
        <w:spacing w:after="0" w:line="240" w:lineRule="auto"/>
        <w:ind w:left="0" w:firstLine="426"/>
        <w:jc w:val="both"/>
        <w:rPr>
          <w:rFonts w:ascii="Times New Roman" w:eastAsia="Times New Roman" w:hAnsi="Times New Roman" w:cs="Times New Roman"/>
          <w:sz w:val="28"/>
          <w:szCs w:val="28"/>
          <w:lang w:eastAsia="uk-UA"/>
        </w:rPr>
      </w:pPr>
    </w:p>
    <w:p w:rsidR="00E449E4" w:rsidRPr="001272D2" w:rsidRDefault="0018763D" w:rsidP="0018763D">
      <w:pPr>
        <w:pStyle w:val="a3"/>
        <w:numPr>
          <w:ilvl w:val="0"/>
          <w:numId w:val="9"/>
        </w:numPr>
        <w:tabs>
          <w:tab w:val="left" w:pos="360"/>
        </w:tabs>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Дані про процентні ставки за непогашеними кредитами розраховуються як співвідношення визнаних процентних доходів за кредитами до середніх залишків за ними. Процентні ставки за непогашеними кредитами мають відображати сукупний розмір винагороди з урахуванням як плати за користування наданими коштами у вигляді номінальної процентної ставки, так і всіх сплачених банку комісій і зборів, що є невід’ємною частиною доходів фінансового інструменту (еквівалент ефективної ставки відсотка). До розрахунку процентних ставок включаються дані про всі непогашені кредити станом на звітну дату, а також ті, що були погашені протягом звітного місяця.</w:t>
      </w:r>
    </w:p>
    <w:p w:rsidR="001D75C0" w:rsidRPr="001272D2" w:rsidRDefault="001D75C0" w:rsidP="00F2248B">
      <w:pPr>
        <w:spacing w:after="0" w:line="240" w:lineRule="auto"/>
        <w:ind w:firstLine="426"/>
        <w:jc w:val="both"/>
        <w:rPr>
          <w:rFonts w:ascii="Times New Roman" w:eastAsia="Times New Roman" w:hAnsi="Times New Roman" w:cs="Times New Roman"/>
          <w:sz w:val="28"/>
          <w:szCs w:val="28"/>
          <w:lang w:eastAsia="uk-UA"/>
        </w:rPr>
      </w:pPr>
    </w:p>
    <w:p w:rsidR="00DB609F"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Середні залишки за кредитами розраховується як середня хронологічна величина від денних залишків (у тому числі тих, що дорівнюють "0") за зазначеними балансовими рахунками, за винятком рахунків з обліку нарахованих доходів, за місяць за такою формулою:</w:t>
      </w:r>
    </w:p>
    <w:p w:rsidR="00683DA1" w:rsidRPr="001272D2" w:rsidRDefault="00683DA1" w:rsidP="00683DA1">
      <w:pPr>
        <w:pStyle w:val="a3"/>
        <w:ind w:left="0" w:firstLine="426"/>
        <w:rPr>
          <w:rFonts w:ascii="Times New Roman" w:eastAsia="Times New Roman" w:hAnsi="Times New Roman" w:cs="Times New Roman"/>
          <w:sz w:val="28"/>
          <w:szCs w:val="28"/>
          <w:lang w:eastAsia="uk-UA"/>
        </w:rPr>
      </w:pPr>
    </w:p>
    <w:p w:rsidR="00D85828" w:rsidRPr="001272D2" w:rsidRDefault="00683DA1" w:rsidP="00D85828">
      <w:pPr>
        <w:pStyle w:val="a3"/>
        <w:ind w:left="0" w:firstLine="426"/>
        <w:rPr>
          <w:rFonts w:ascii="Times New Roman" w:eastAsia="Times New Roman" w:hAnsi="Times New Roman" w:cs="Times New Roman"/>
          <w:sz w:val="28"/>
          <w:szCs w:val="28"/>
          <w:lang w:val="ru-RU" w:eastAsia="uk-UA"/>
        </w:rPr>
      </w:pPr>
      <w:r w:rsidRPr="001272D2">
        <w:rPr>
          <w:noProof/>
          <w:lang w:eastAsia="uk-UA"/>
        </w:rPr>
        <w:drawing>
          <wp:inline distT="0" distB="0" distL="0" distR="0" wp14:anchorId="27869A68" wp14:editId="71DE60DE">
            <wp:extent cx="4533900" cy="7724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8016" cy="774817"/>
                    </a:xfrm>
                    <a:prstGeom prst="rect">
                      <a:avLst/>
                    </a:prstGeom>
                    <a:noFill/>
                    <a:ln>
                      <a:noFill/>
                    </a:ln>
                  </pic:spPr>
                </pic:pic>
              </a:graphicData>
            </a:graphic>
          </wp:inline>
        </w:drawing>
      </w:r>
      <w:r w:rsidR="007E3BB7" w:rsidRPr="001272D2">
        <w:rPr>
          <w:rFonts w:ascii="Times New Roman" w:eastAsia="Times New Roman" w:hAnsi="Times New Roman" w:cs="Times New Roman"/>
          <w:sz w:val="28"/>
          <w:szCs w:val="28"/>
          <w:lang w:val="ru-RU" w:eastAsia="uk-UA"/>
        </w:rPr>
        <w:t>,</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де       </w:t>
      </w:r>
      <w:r w:rsidRPr="001272D2">
        <w:rPr>
          <w:rFonts w:ascii="Times New Roman" w:eastAsia="Times New Roman" w:hAnsi="Times New Roman" w:cs="Times New Roman"/>
          <w:sz w:val="28"/>
          <w:szCs w:val="28"/>
          <w:lang w:eastAsia="uk-UA"/>
        </w:rPr>
        <w:fldChar w:fldCharType="begin"/>
      </w:r>
      <w:r w:rsidRPr="001272D2">
        <w:rPr>
          <w:rFonts w:ascii="Times New Roman" w:eastAsia="Times New Roman" w:hAnsi="Times New Roman" w:cs="Times New Roman"/>
          <w:sz w:val="28"/>
          <w:szCs w:val="28"/>
          <w:lang w:eastAsia="uk-UA"/>
        </w:rPr>
        <w:instrText xml:space="preserve"> QUOTE </w:instrText>
      </w:r>
      <w:r w:rsidRPr="001272D2">
        <w:rPr>
          <w:rFonts w:ascii="Times New Roman" w:eastAsia="Times New Roman" w:hAnsi="Times New Roman" w:cs="Times New Roman"/>
          <w:noProof/>
          <w:sz w:val="28"/>
          <w:szCs w:val="28"/>
          <w:lang w:eastAsia="uk-UA"/>
        </w:rPr>
        <w:drawing>
          <wp:inline distT="0" distB="0" distL="0" distR="0" wp14:anchorId="13C1B027" wp14:editId="088F9041">
            <wp:extent cx="95250" cy="318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instrText xml:space="preserve"> </w:instrText>
      </w:r>
      <w:r w:rsidRPr="001272D2">
        <w:rPr>
          <w:rFonts w:ascii="Times New Roman" w:eastAsia="Times New Roman" w:hAnsi="Times New Roman" w:cs="Times New Roman"/>
          <w:sz w:val="28"/>
          <w:szCs w:val="28"/>
          <w:lang w:eastAsia="uk-UA"/>
        </w:rPr>
        <w:fldChar w:fldCharType="separate"/>
      </w:r>
      <w:r w:rsidRPr="001272D2">
        <w:rPr>
          <w:rFonts w:ascii="Times New Roman" w:eastAsia="Times New Roman" w:hAnsi="Times New Roman" w:cs="Times New Roman"/>
          <w:noProof/>
          <w:sz w:val="28"/>
          <w:szCs w:val="28"/>
          <w:lang w:eastAsia="uk-UA"/>
        </w:rPr>
        <w:drawing>
          <wp:inline distT="0" distB="0" distL="0" distR="0" wp14:anchorId="069DB70D" wp14:editId="6B84325B">
            <wp:extent cx="95250" cy="318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fldChar w:fldCharType="end"/>
      </w: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2D"/>
      </w:r>
      <w:r w:rsidRPr="001272D2">
        <w:rPr>
          <w:rFonts w:ascii="Times New Roman" w:eastAsia="Times New Roman" w:hAnsi="Times New Roman" w:cs="Times New Roman"/>
          <w:sz w:val="28"/>
          <w:szCs w:val="28"/>
          <w:lang w:eastAsia="uk-UA"/>
        </w:rPr>
        <w:t xml:space="preserve">  середні залишки за кредитами;</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0</w:t>
      </w:r>
      <w:r w:rsidRPr="001272D2">
        <w:rPr>
          <w:rFonts w:ascii="Times New Roman" w:eastAsia="Times New Roman" w:hAnsi="Times New Roman" w:cs="Times New Roman"/>
          <w:sz w:val="28"/>
          <w:szCs w:val="28"/>
          <w:lang w:eastAsia="uk-UA"/>
        </w:rPr>
        <w:t xml:space="preserve"> – залишки за кредитами на кінець попереднього</w:t>
      </w:r>
      <w:r w:rsidR="007E3BB7" w:rsidRPr="001272D2">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 xml:space="preserve">місяця; </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1</w:t>
      </w:r>
      <w:r w:rsidRPr="001272D2">
        <w:rPr>
          <w:rFonts w:ascii="Times New Roman" w:eastAsia="Times New Roman" w:hAnsi="Times New Roman" w:cs="Times New Roman"/>
          <w:sz w:val="28"/>
          <w:szCs w:val="28"/>
          <w:lang w:eastAsia="uk-UA"/>
        </w:rPr>
        <w:t xml:space="preserve"> – залишки за кредитами на кінець першого дня звітного місяця;</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n</w:t>
      </w:r>
      <w:r w:rsidRPr="001272D2">
        <w:rPr>
          <w:rFonts w:ascii="Times New Roman" w:eastAsia="Times New Roman" w:hAnsi="Times New Roman" w:cs="Times New Roman"/>
          <w:sz w:val="28"/>
          <w:szCs w:val="28"/>
          <w:lang w:eastAsia="uk-UA"/>
        </w:rPr>
        <w:t xml:space="preserve"> – залишки за кредитами на кінець звітного місяця;</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lastRenderedPageBreak/>
        <w:t>n – кількість календарних днів звітного місяця</w:t>
      </w:r>
      <w:r w:rsidR="009B565C" w:rsidRPr="001272D2">
        <w:rPr>
          <w:rFonts w:ascii="Times New Roman" w:eastAsia="Times New Roman" w:hAnsi="Times New Roman" w:cs="Times New Roman"/>
          <w:sz w:val="28"/>
          <w:szCs w:val="28"/>
          <w:lang w:eastAsia="uk-UA"/>
        </w:rPr>
        <w:t>.</w:t>
      </w:r>
    </w:p>
    <w:p w:rsidR="009B565C" w:rsidRPr="001272D2" w:rsidRDefault="009B565C" w:rsidP="009B565C">
      <w:pPr>
        <w:rPr>
          <w:rFonts w:ascii="Times New Roman" w:eastAsia="Times New Roman" w:hAnsi="Times New Roman" w:cs="Times New Roman"/>
          <w:sz w:val="28"/>
          <w:szCs w:val="28"/>
          <w:lang w:eastAsia="uk-UA"/>
        </w:rPr>
      </w:pPr>
    </w:p>
    <w:p w:rsidR="005014C8"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Визнані процентні доходи розраховуються як сума визнаних протягом звітного місяця (з урахуванням амортизації дисконту/премії) нарахованих, отриманих процентних доходів, що обліковуються за рахунками, зазначеними в показнику AD54N6.</w:t>
      </w:r>
    </w:p>
    <w:p w:rsidR="00D85828" w:rsidRPr="001272D2" w:rsidRDefault="00D85828" w:rsidP="00D85828">
      <w:pPr>
        <w:pStyle w:val="a3"/>
        <w:ind w:left="0" w:firstLine="426"/>
        <w:rPr>
          <w:rFonts w:ascii="Times New Roman" w:eastAsia="Times New Roman" w:hAnsi="Times New Roman" w:cs="Times New Roman"/>
          <w:sz w:val="28"/>
          <w:szCs w:val="28"/>
          <w:lang w:eastAsia="uk-UA"/>
        </w:rPr>
      </w:pPr>
    </w:p>
    <w:p w:rsidR="00D85828"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Процентні ставки розраховуються як співвідношення визнаних процентних доходів за кредитами  до середніх залишків за кредитами у процентах річних за такою формулою:</w:t>
      </w:r>
    </w:p>
    <w:p w:rsidR="00EB337B" w:rsidRPr="001272D2" w:rsidRDefault="00EB337B" w:rsidP="00EB337B">
      <w:pPr>
        <w:pStyle w:val="a3"/>
        <w:ind w:left="0" w:firstLine="426"/>
        <w:rPr>
          <w:rFonts w:ascii="Times New Roman" w:eastAsia="Times New Roman" w:hAnsi="Times New Roman" w:cs="Times New Roman"/>
          <w:sz w:val="28"/>
          <w:szCs w:val="28"/>
          <w:lang w:eastAsia="uk-UA"/>
        </w:rPr>
      </w:pPr>
    </w:p>
    <w:p w:rsidR="00EB337B" w:rsidRPr="001272D2" w:rsidRDefault="00EB337B" w:rsidP="00EB337B">
      <w:pPr>
        <w:pStyle w:val="a3"/>
        <w:spacing w:after="0" w:line="240" w:lineRule="auto"/>
        <w:ind w:left="0" w:firstLine="426"/>
        <w:jc w:val="both"/>
        <w:rPr>
          <w:rFonts w:ascii="Times New Roman" w:eastAsia="Times New Roman" w:hAnsi="Times New Roman" w:cs="Times New Roman"/>
          <w:sz w:val="28"/>
          <w:szCs w:val="28"/>
          <w:lang w:eastAsia="uk-UA"/>
        </w:rPr>
      </w:pPr>
      <w:r w:rsidRPr="001272D2">
        <w:rPr>
          <w:noProof/>
          <w:lang w:eastAsia="uk-UA"/>
        </w:rPr>
        <w:drawing>
          <wp:inline distT="0" distB="0" distL="0" distR="0" wp14:anchorId="3983E160" wp14:editId="1369FB11">
            <wp:extent cx="1619250"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540385"/>
                    </a:xfrm>
                    <a:prstGeom prst="rect">
                      <a:avLst/>
                    </a:prstGeom>
                    <a:noFill/>
                    <a:ln>
                      <a:noFill/>
                    </a:ln>
                  </pic:spPr>
                </pic:pic>
              </a:graphicData>
            </a:graphic>
          </wp:inline>
        </w:drawing>
      </w:r>
    </w:p>
    <w:p w:rsidR="00EB337B" w:rsidRPr="001272D2" w:rsidRDefault="00EB337B" w:rsidP="008124E8">
      <w:pPr>
        <w:tabs>
          <w:tab w:val="left" w:pos="142"/>
        </w:tabs>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де      </w:t>
      </w:r>
      <w:r w:rsidRPr="001272D2">
        <w:rPr>
          <w:rFonts w:ascii="Times New Roman" w:eastAsia="Times New Roman" w:hAnsi="Times New Roman" w:cs="Times New Roman"/>
          <w:i/>
          <w:sz w:val="28"/>
          <w:szCs w:val="28"/>
          <w:lang w:eastAsia="uk-UA"/>
        </w:rPr>
        <w:t>P</w:t>
      </w:r>
      <w:r w:rsidRPr="001272D2">
        <w:rPr>
          <w:rFonts w:ascii="Times New Roman" w:eastAsia="Times New Roman" w:hAnsi="Times New Roman" w:cs="Times New Roman"/>
          <w:sz w:val="28"/>
          <w:szCs w:val="28"/>
          <w:lang w:eastAsia="uk-UA"/>
        </w:rPr>
        <w:t xml:space="preserve"> – процентна ставка;</w:t>
      </w:r>
    </w:p>
    <w:p w:rsidR="00EB337B" w:rsidRPr="001272D2" w:rsidRDefault="00EB337B" w:rsidP="00EB337B">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44"/>
      </w:r>
      <w:r w:rsidRPr="001272D2">
        <w:rPr>
          <w:rFonts w:ascii="Times New Roman" w:eastAsia="Times New Roman" w:hAnsi="Times New Roman" w:cs="Times New Roman"/>
          <w:sz w:val="28"/>
          <w:szCs w:val="28"/>
          <w:lang w:eastAsia="uk-UA"/>
        </w:rPr>
        <w:t>D – визнані процентні доходи;</w:t>
      </w:r>
    </w:p>
    <w:p w:rsidR="00EB337B" w:rsidRPr="001272D2" w:rsidRDefault="00EB337B" w:rsidP="00A4134D">
      <w:pPr>
        <w:pStyle w:val="a3"/>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fldChar w:fldCharType="begin"/>
      </w:r>
      <w:r w:rsidRPr="001272D2">
        <w:rPr>
          <w:rFonts w:ascii="Times New Roman" w:eastAsia="Times New Roman" w:hAnsi="Times New Roman" w:cs="Times New Roman"/>
          <w:sz w:val="28"/>
          <w:szCs w:val="28"/>
          <w:lang w:eastAsia="uk-UA"/>
        </w:rPr>
        <w:instrText xml:space="preserve"> QUOTE </w:instrText>
      </w:r>
      <w:r w:rsidRPr="001272D2">
        <w:rPr>
          <w:rFonts w:ascii="Times New Roman" w:eastAsia="Times New Roman" w:hAnsi="Times New Roman" w:cs="Times New Roman"/>
          <w:noProof/>
          <w:sz w:val="28"/>
          <w:szCs w:val="28"/>
          <w:lang w:eastAsia="uk-UA"/>
        </w:rPr>
        <w:drawing>
          <wp:inline distT="0" distB="0" distL="0" distR="0" wp14:anchorId="59634B30" wp14:editId="5148658D">
            <wp:extent cx="95250" cy="318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instrText xml:space="preserve"> </w:instrText>
      </w:r>
      <w:r w:rsidRPr="001272D2">
        <w:rPr>
          <w:rFonts w:ascii="Times New Roman" w:eastAsia="Times New Roman" w:hAnsi="Times New Roman" w:cs="Times New Roman"/>
          <w:sz w:val="28"/>
          <w:szCs w:val="28"/>
          <w:lang w:eastAsia="uk-UA"/>
        </w:rPr>
        <w:fldChar w:fldCharType="separate"/>
      </w:r>
      <w:r w:rsidRPr="001272D2">
        <w:rPr>
          <w:rFonts w:ascii="Times New Roman" w:eastAsia="Times New Roman" w:hAnsi="Times New Roman" w:cs="Times New Roman"/>
          <w:noProof/>
          <w:sz w:val="28"/>
          <w:szCs w:val="28"/>
          <w:lang w:eastAsia="uk-UA"/>
        </w:rPr>
        <w:drawing>
          <wp:inline distT="0" distB="0" distL="0" distR="0" wp14:anchorId="616CA863" wp14:editId="2084D9D3">
            <wp:extent cx="85725" cy="2863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97" cy="42216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fldChar w:fldCharType="end"/>
      </w: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2D"/>
      </w:r>
      <w:r w:rsidRPr="001272D2">
        <w:rPr>
          <w:rFonts w:ascii="Times New Roman" w:eastAsia="Times New Roman" w:hAnsi="Times New Roman" w:cs="Times New Roman"/>
          <w:sz w:val="28"/>
          <w:szCs w:val="28"/>
          <w:lang w:eastAsia="uk-UA"/>
        </w:rPr>
        <w:t xml:space="preserve"> cередні залишки за кредитами</w:t>
      </w:r>
    </w:p>
    <w:p w:rsidR="00D85828" w:rsidRPr="001272D2" w:rsidRDefault="00D85828" w:rsidP="00D85828">
      <w:pPr>
        <w:pStyle w:val="a3"/>
        <w:ind w:left="0" w:firstLine="426"/>
        <w:rPr>
          <w:rFonts w:ascii="Times New Roman" w:eastAsia="Times New Roman" w:hAnsi="Times New Roman" w:cs="Times New Roman"/>
          <w:sz w:val="28"/>
          <w:szCs w:val="28"/>
          <w:lang w:eastAsia="uk-UA"/>
        </w:rPr>
      </w:pPr>
    </w:p>
    <w:p w:rsidR="00D85828"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У звіті до розрахунку середніх залишків за місяць, визнаних процентних доходів та розрахунку процентних ставок не включаються дані за наданими кредитами, за якими протягом звітного місяця визнання процентних доходів не відбувалося (процентна ставка не застосовувалася).</w:t>
      </w:r>
    </w:p>
    <w:p w:rsidR="00D85828" w:rsidRPr="001272D2" w:rsidRDefault="00D85828" w:rsidP="00D85828">
      <w:pPr>
        <w:pStyle w:val="a3"/>
        <w:ind w:left="0" w:firstLine="426"/>
        <w:rPr>
          <w:rFonts w:ascii="Times New Roman" w:eastAsia="Times New Roman" w:hAnsi="Times New Roman" w:cs="Times New Roman"/>
          <w:sz w:val="28"/>
          <w:szCs w:val="28"/>
          <w:lang w:eastAsia="uk-UA"/>
        </w:rPr>
      </w:pPr>
    </w:p>
    <w:p w:rsidR="00CC00E7" w:rsidRPr="001272D2" w:rsidRDefault="00D85828" w:rsidP="00CC00E7">
      <w:pPr>
        <w:pStyle w:val="a3"/>
        <w:numPr>
          <w:ilvl w:val="0"/>
          <w:numId w:val="9"/>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Значення параметрів аналітичного обліку </w:t>
      </w:r>
      <w:r w:rsidR="004B57E6" w:rsidRPr="001272D2">
        <w:rPr>
          <w:rFonts w:ascii="Times New Roman" w:eastAsia="Times New Roman" w:hAnsi="Times New Roman" w:cs="Times New Roman"/>
          <w:sz w:val="28"/>
          <w:szCs w:val="28"/>
          <w:lang w:eastAsia="uk-UA"/>
        </w:rPr>
        <w:t xml:space="preserve">(крім </w:t>
      </w:r>
      <w:r w:rsidR="004B57E6" w:rsidRPr="001272D2">
        <w:rPr>
          <w:rFonts w:ascii="Times New Roman" w:eastAsia="Times New Roman" w:hAnsi="Times New Roman" w:cs="Times New Roman"/>
          <w:sz w:val="28"/>
          <w:szCs w:val="28"/>
          <w:lang w:val="en-US" w:eastAsia="uk-UA"/>
        </w:rPr>
        <w:t>S</w:t>
      </w:r>
      <w:r w:rsidR="004B57E6" w:rsidRPr="001272D2">
        <w:rPr>
          <w:rFonts w:ascii="Times New Roman" w:eastAsia="Times New Roman" w:hAnsi="Times New Roman" w:cs="Times New Roman"/>
          <w:sz w:val="28"/>
          <w:szCs w:val="28"/>
          <w:lang w:eastAsia="uk-UA"/>
        </w:rPr>
        <w:t xml:space="preserve">241) </w:t>
      </w:r>
      <w:r w:rsidRPr="001272D2">
        <w:rPr>
          <w:rFonts w:ascii="Times New Roman" w:eastAsia="Times New Roman" w:hAnsi="Times New Roman" w:cs="Times New Roman"/>
          <w:sz w:val="28"/>
          <w:szCs w:val="28"/>
          <w:lang w:eastAsia="uk-UA"/>
        </w:rPr>
        <w:t>для рахунків з обліку неамортизованої премії/дисконту, переоцінки і визнаних процентних доходів (крім R110 у частині складових R011, R013) відповідають значенням параметрів рахунків, на яких обліковуються основні суми за кредитами.</w:t>
      </w:r>
    </w:p>
    <w:p w:rsidR="00E3068C" w:rsidRPr="001272D2" w:rsidRDefault="00E3068C" w:rsidP="00CC00E7">
      <w:pPr>
        <w:tabs>
          <w:tab w:val="left" w:pos="851"/>
        </w:tabs>
        <w:spacing w:after="0" w:line="240" w:lineRule="auto"/>
        <w:ind w:left="426"/>
        <w:jc w:val="both"/>
        <w:rPr>
          <w:rFonts w:ascii="Times New Roman" w:eastAsia="Times New Roman" w:hAnsi="Times New Roman" w:cs="Times New Roman"/>
          <w:sz w:val="28"/>
          <w:szCs w:val="28"/>
          <w:lang w:eastAsia="uk-UA"/>
        </w:rPr>
      </w:pPr>
    </w:p>
    <w:p w:rsidR="00E3068C" w:rsidRPr="001272D2" w:rsidRDefault="00E3068C" w:rsidP="00E3068C">
      <w:pPr>
        <w:pStyle w:val="a3"/>
        <w:rPr>
          <w:rFonts w:ascii="Times New Roman" w:eastAsia="Times New Roman" w:hAnsi="Times New Roman" w:cs="Times New Roman"/>
          <w:sz w:val="28"/>
          <w:szCs w:val="28"/>
          <w:lang w:eastAsia="uk-UA"/>
        </w:rPr>
      </w:pPr>
    </w:p>
    <w:p w:rsidR="00E3068C" w:rsidRPr="001272D2" w:rsidRDefault="00E3068C" w:rsidP="00E3068C">
      <w:pPr>
        <w:pStyle w:val="a3"/>
        <w:tabs>
          <w:tab w:val="left" w:pos="851"/>
        </w:tabs>
        <w:spacing w:after="0" w:line="240" w:lineRule="auto"/>
        <w:ind w:left="426"/>
        <w:jc w:val="both"/>
        <w:rPr>
          <w:rFonts w:ascii="Times New Roman" w:eastAsia="Times New Roman" w:hAnsi="Times New Roman" w:cs="Times New Roman"/>
          <w:sz w:val="28"/>
          <w:szCs w:val="28"/>
          <w:lang w:eastAsia="uk-UA"/>
        </w:rPr>
      </w:pPr>
    </w:p>
    <w:sectPr w:rsidR="00E3068C" w:rsidRPr="001272D2"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00" w:rsidRDefault="00BF5400" w:rsidP="002E48A5">
      <w:pPr>
        <w:spacing w:after="0" w:line="240" w:lineRule="auto"/>
      </w:pPr>
      <w:r>
        <w:separator/>
      </w:r>
    </w:p>
  </w:endnote>
  <w:endnote w:type="continuationSeparator" w:id="0">
    <w:p w:rsidR="00BF5400" w:rsidRDefault="00BF5400" w:rsidP="002E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00" w:rsidRDefault="00BF5400" w:rsidP="002E48A5">
      <w:pPr>
        <w:spacing w:after="0" w:line="240" w:lineRule="auto"/>
      </w:pPr>
      <w:r>
        <w:separator/>
      </w:r>
    </w:p>
  </w:footnote>
  <w:footnote w:type="continuationSeparator" w:id="0">
    <w:p w:rsidR="00BF5400" w:rsidRDefault="00BF5400" w:rsidP="002E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91D62756"/>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8A566F"/>
    <w:multiLevelType w:val="multilevel"/>
    <w:tmpl w:val="A20E7120"/>
    <w:lvl w:ilvl="0">
      <w:start w:val="2"/>
      <w:numFmt w:val="decimal"/>
      <w:lvlText w:val="%1."/>
      <w:lvlJc w:val="left"/>
      <w:pPr>
        <w:ind w:left="3196"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8"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BD51865"/>
    <w:multiLevelType w:val="multilevel"/>
    <w:tmpl w:val="03C02E1C"/>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8"/>
  </w:num>
  <w:num w:numId="4">
    <w:abstractNumId w:val="2"/>
  </w:num>
  <w:num w:numId="5">
    <w:abstractNumId w:val="10"/>
  </w:num>
  <w:num w:numId="6">
    <w:abstractNumId w:val="4"/>
  </w:num>
  <w:num w:numId="7">
    <w:abstractNumId w:val="0"/>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D97"/>
    <w:rsid w:val="000218BC"/>
    <w:rsid w:val="00025085"/>
    <w:rsid w:val="00030C49"/>
    <w:rsid w:val="00031E75"/>
    <w:rsid w:val="0003342B"/>
    <w:rsid w:val="0003630D"/>
    <w:rsid w:val="00042F24"/>
    <w:rsid w:val="000437C9"/>
    <w:rsid w:val="00043D55"/>
    <w:rsid w:val="000444EC"/>
    <w:rsid w:val="000449A9"/>
    <w:rsid w:val="000467A3"/>
    <w:rsid w:val="00052815"/>
    <w:rsid w:val="0005412B"/>
    <w:rsid w:val="00070DA0"/>
    <w:rsid w:val="00074C18"/>
    <w:rsid w:val="00077A5F"/>
    <w:rsid w:val="00085F0E"/>
    <w:rsid w:val="00087F4B"/>
    <w:rsid w:val="000933E1"/>
    <w:rsid w:val="00096BAC"/>
    <w:rsid w:val="00097313"/>
    <w:rsid w:val="0009775A"/>
    <w:rsid w:val="000A57A1"/>
    <w:rsid w:val="000B1BE8"/>
    <w:rsid w:val="000B2EA4"/>
    <w:rsid w:val="000B5B7C"/>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201C4"/>
    <w:rsid w:val="001272D2"/>
    <w:rsid w:val="001313EC"/>
    <w:rsid w:val="0014572F"/>
    <w:rsid w:val="001464E9"/>
    <w:rsid w:val="00150AFE"/>
    <w:rsid w:val="0015720B"/>
    <w:rsid w:val="00162A3C"/>
    <w:rsid w:val="00164318"/>
    <w:rsid w:val="001808B1"/>
    <w:rsid w:val="00180A93"/>
    <w:rsid w:val="00182B98"/>
    <w:rsid w:val="00187638"/>
    <w:rsid w:val="0018763D"/>
    <w:rsid w:val="0019196B"/>
    <w:rsid w:val="001A3763"/>
    <w:rsid w:val="001A58C0"/>
    <w:rsid w:val="001B3851"/>
    <w:rsid w:val="001B4A05"/>
    <w:rsid w:val="001C31D9"/>
    <w:rsid w:val="001D2322"/>
    <w:rsid w:val="001D6E70"/>
    <w:rsid w:val="001D6F93"/>
    <w:rsid w:val="001D75C0"/>
    <w:rsid w:val="001D780D"/>
    <w:rsid w:val="001E3005"/>
    <w:rsid w:val="001E6760"/>
    <w:rsid w:val="001F47A1"/>
    <w:rsid w:val="001F4C5C"/>
    <w:rsid w:val="001F6EFE"/>
    <w:rsid w:val="002058C4"/>
    <w:rsid w:val="00210C33"/>
    <w:rsid w:val="0021163F"/>
    <w:rsid w:val="00211FC8"/>
    <w:rsid w:val="00214A31"/>
    <w:rsid w:val="002170E2"/>
    <w:rsid w:val="00222827"/>
    <w:rsid w:val="002254AD"/>
    <w:rsid w:val="00233834"/>
    <w:rsid w:val="0023780D"/>
    <w:rsid w:val="00237E5A"/>
    <w:rsid w:val="00244BA4"/>
    <w:rsid w:val="00250562"/>
    <w:rsid w:val="00255271"/>
    <w:rsid w:val="0025771A"/>
    <w:rsid w:val="002831D8"/>
    <w:rsid w:val="002833D7"/>
    <w:rsid w:val="0028552A"/>
    <w:rsid w:val="0029316B"/>
    <w:rsid w:val="00295698"/>
    <w:rsid w:val="002A30C5"/>
    <w:rsid w:val="002A3A36"/>
    <w:rsid w:val="002A52A1"/>
    <w:rsid w:val="002A7D3B"/>
    <w:rsid w:val="002B0E82"/>
    <w:rsid w:val="002B3A54"/>
    <w:rsid w:val="002D32B0"/>
    <w:rsid w:val="002D5AD9"/>
    <w:rsid w:val="002E0121"/>
    <w:rsid w:val="002E477F"/>
    <w:rsid w:val="002E48A5"/>
    <w:rsid w:val="002F4ED7"/>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D1DE4"/>
    <w:rsid w:val="003D3F65"/>
    <w:rsid w:val="003D5C02"/>
    <w:rsid w:val="003E07B6"/>
    <w:rsid w:val="003F1241"/>
    <w:rsid w:val="00404CA0"/>
    <w:rsid w:val="00411222"/>
    <w:rsid w:val="00413744"/>
    <w:rsid w:val="00413EFB"/>
    <w:rsid w:val="00423196"/>
    <w:rsid w:val="00426A59"/>
    <w:rsid w:val="00435495"/>
    <w:rsid w:val="00437423"/>
    <w:rsid w:val="00453C10"/>
    <w:rsid w:val="0045504E"/>
    <w:rsid w:val="00462E53"/>
    <w:rsid w:val="00471506"/>
    <w:rsid w:val="00496235"/>
    <w:rsid w:val="004A187E"/>
    <w:rsid w:val="004A5ADA"/>
    <w:rsid w:val="004B57E6"/>
    <w:rsid w:val="004B69C9"/>
    <w:rsid w:val="004C251C"/>
    <w:rsid w:val="004D0A8B"/>
    <w:rsid w:val="004F0669"/>
    <w:rsid w:val="004F7486"/>
    <w:rsid w:val="005014C8"/>
    <w:rsid w:val="00505977"/>
    <w:rsid w:val="005075B7"/>
    <w:rsid w:val="005100D5"/>
    <w:rsid w:val="00511C18"/>
    <w:rsid w:val="00520E3F"/>
    <w:rsid w:val="00525533"/>
    <w:rsid w:val="00541993"/>
    <w:rsid w:val="00542FB8"/>
    <w:rsid w:val="00545D52"/>
    <w:rsid w:val="00547594"/>
    <w:rsid w:val="00552CE1"/>
    <w:rsid w:val="00553B90"/>
    <w:rsid w:val="005547B7"/>
    <w:rsid w:val="005565AE"/>
    <w:rsid w:val="005579AC"/>
    <w:rsid w:val="00560A51"/>
    <w:rsid w:val="00570F00"/>
    <w:rsid w:val="00574486"/>
    <w:rsid w:val="00575460"/>
    <w:rsid w:val="00576CA3"/>
    <w:rsid w:val="00580617"/>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60A6D"/>
    <w:rsid w:val="006626D1"/>
    <w:rsid w:val="00664924"/>
    <w:rsid w:val="006716AA"/>
    <w:rsid w:val="0067185E"/>
    <w:rsid w:val="006775C4"/>
    <w:rsid w:val="00683655"/>
    <w:rsid w:val="00683DA1"/>
    <w:rsid w:val="00687453"/>
    <w:rsid w:val="00687EF8"/>
    <w:rsid w:val="00692001"/>
    <w:rsid w:val="006B4FC6"/>
    <w:rsid w:val="006B5E6A"/>
    <w:rsid w:val="006C411B"/>
    <w:rsid w:val="006C7C2F"/>
    <w:rsid w:val="006D2E41"/>
    <w:rsid w:val="006D67F2"/>
    <w:rsid w:val="006D70CF"/>
    <w:rsid w:val="006E3379"/>
    <w:rsid w:val="006E3F4E"/>
    <w:rsid w:val="007075B6"/>
    <w:rsid w:val="00723A70"/>
    <w:rsid w:val="00726FD0"/>
    <w:rsid w:val="00731E7C"/>
    <w:rsid w:val="00736DBD"/>
    <w:rsid w:val="007412AC"/>
    <w:rsid w:val="00741D34"/>
    <w:rsid w:val="007465E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3BB7"/>
    <w:rsid w:val="007E7A96"/>
    <w:rsid w:val="007F02FF"/>
    <w:rsid w:val="007F0C85"/>
    <w:rsid w:val="007F54FC"/>
    <w:rsid w:val="007F5C7D"/>
    <w:rsid w:val="007F612F"/>
    <w:rsid w:val="007F70C4"/>
    <w:rsid w:val="00810AD4"/>
    <w:rsid w:val="00810DDC"/>
    <w:rsid w:val="00811CA4"/>
    <w:rsid w:val="00811EC2"/>
    <w:rsid w:val="0081211E"/>
    <w:rsid w:val="008124E8"/>
    <w:rsid w:val="008127B0"/>
    <w:rsid w:val="00812BBA"/>
    <w:rsid w:val="00821DE3"/>
    <w:rsid w:val="008234A9"/>
    <w:rsid w:val="0082425A"/>
    <w:rsid w:val="00834668"/>
    <w:rsid w:val="008361A8"/>
    <w:rsid w:val="00841753"/>
    <w:rsid w:val="00844364"/>
    <w:rsid w:val="008525AD"/>
    <w:rsid w:val="00853690"/>
    <w:rsid w:val="00875900"/>
    <w:rsid w:val="008835A0"/>
    <w:rsid w:val="00883B48"/>
    <w:rsid w:val="00891468"/>
    <w:rsid w:val="00891908"/>
    <w:rsid w:val="008A6321"/>
    <w:rsid w:val="008A63DC"/>
    <w:rsid w:val="008B073B"/>
    <w:rsid w:val="008B23A8"/>
    <w:rsid w:val="008B3344"/>
    <w:rsid w:val="008C59B9"/>
    <w:rsid w:val="008E1C4B"/>
    <w:rsid w:val="008E23E6"/>
    <w:rsid w:val="008E3156"/>
    <w:rsid w:val="008E3E3E"/>
    <w:rsid w:val="008F0868"/>
    <w:rsid w:val="008F090E"/>
    <w:rsid w:val="008F3E81"/>
    <w:rsid w:val="008F67A7"/>
    <w:rsid w:val="008F71F2"/>
    <w:rsid w:val="00900988"/>
    <w:rsid w:val="0090243B"/>
    <w:rsid w:val="00911882"/>
    <w:rsid w:val="00914275"/>
    <w:rsid w:val="0092169B"/>
    <w:rsid w:val="00926A0C"/>
    <w:rsid w:val="009414EA"/>
    <w:rsid w:val="00946C27"/>
    <w:rsid w:val="00950AD1"/>
    <w:rsid w:val="00970D25"/>
    <w:rsid w:val="009769FC"/>
    <w:rsid w:val="009801C6"/>
    <w:rsid w:val="009802E4"/>
    <w:rsid w:val="00985A1E"/>
    <w:rsid w:val="009903B1"/>
    <w:rsid w:val="00993DE2"/>
    <w:rsid w:val="009A320C"/>
    <w:rsid w:val="009A5B6C"/>
    <w:rsid w:val="009A6F23"/>
    <w:rsid w:val="009B3F71"/>
    <w:rsid w:val="009B4E09"/>
    <w:rsid w:val="009B565C"/>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134D"/>
    <w:rsid w:val="00A42323"/>
    <w:rsid w:val="00A546F6"/>
    <w:rsid w:val="00A56BE5"/>
    <w:rsid w:val="00A60DFE"/>
    <w:rsid w:val="00A633D6"/>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7532"/>
    <w:rsid w:val="00AF7E51"/>
    <w:rsid w:val="00B024FC"/>
    <w:rsid w:val="00B0704C"/>
    <w:rsid w:val="00B07A0C"/>
    <w:rsid w:val="00B128D8"/>
    <w:rsid w:val="00B326E0"/>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5400"/>
    <w:rsid w:val="00BF6CF6"/>
    <w:rsid w:val="00C04863"/>
    <w:rsid w:val="00C06484"/>
    <w:rsid w:val="00C12952"/>
    <w:rsid w:val="00C15185"/>
    <w:rsid w:val="00C16BD1"/>
    <w:rsid w:val="00C23B36"/>
    <w:rsid w:val="00C2618C"/>
    <w:rsid w:val="00C355A9"/>
    <w:rsid w:val="00C4176D"/>
    <w:rsid w:val="00C467A0"/>
    <w:rsid w:val="00C51F14"/>
    <w:rsid w:val="00C530F9"/>
    <w:rsid w:val="00C53B89"/>
    <w:rsid w:val="00C64C47"/>
    <w:rsid w:val="00C6680D"/>
    <w:rsid w:val="00C74DE4"/>
    <w:rsid w:val="00C833E6"/>
    <w:rsid w:val="00CA59B9"/>
    <w:rsid w:val="00CA62CD"/>
    <w:rsid w:val="00CB3C6D"/>
    <w:rsid w:val="00CC00E7"/>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1BB0"/>
    <w:rsid w:val="00D2673D"/>
    <w:rsid w:val="00D30BA4"/>
    <w:rsid w:val="00D430A8"/>
    <w:rsid w:val="00D4588A"/>
    <w:rsid w:val="00D53E02"/>
    <w:rsid w:val="00D5586E"/>
    <w:rsid w:val="00D5602D"/>
    <w:rsid w:val="00D573D3"/>
    <w:rsid w:val="00D61198"/>
    <w:rsid w:val="00D64483"/>
    <w:rsid w:val="00D70EA5"/>
    <w:rsid w:val="00D720A8"/>
    <w:rsid w:val="00D733DC"/>
    <w:rsid w:val="00D803CF"/>
    <w:rsid w:val="00D85828"/>
    <w:rsid w:val="00D86A53"/>
    <w:rsid w:val="00D92C01"/>
    <w:rsid w:val="00D9611A"/>
    <w:rsid w:val="00DA073C"/>
    <w:rsid w:val="00DA1CA9"/>
    <w:rsid w:val="00DA273D"/>
    <w:rsid w:val="00DB1C71"/>
    <w:rsid w:val="00DB609F"/>
    <w:rsid w:val="00DC23F6"/>
    <w:rsid w:val="00DC367B"/>
    <w:rsid w:val="00DC3F05"/>
    <w:rsid w:val="00DD1DB0"/>
    <w:rsid w:val="00DE0045"/>
    <w:rsid w:val="00DE0364"/>
    <w:rsid w:val="00DE47D5"/>
    <w:rsid w:val="00DE4E7F"/>
    <w:rsid w:val="00DE5F07"/>
    <w:rsid w:val="00DE74CF"/>
    <w:rsid w:val="00DF0FD6"/>
    <w:rsid w:val="00E01826"/>
    <w:rsid w:val="00E06D35"/>
    <w:rsid w:val="00E13129"/>
    <w:rsid w:val="00E15427"/>
    <w:rsid w:val="00E20DA4"/>
    <w:rsid w:val="00E3068C"/>
    <w:rsid w:val="00E30733"/>
    <w:rsid w:val="00E30A83"/>
    <w:rsid w:val="00E31CBC"/>
    <w:rsid w:val="00E441A0"/>
    <w:rsid w:val="00E449E4"/>
    <w:rsid w:val="00E5173D"/>
    <w:rsid w:val="00E54E10"/>
    <w:rsid w:val="00E573B5"/>
    <w:rsid w:val="00E808E5"/>
    <w:rsid w:val="00E81637"/>
    <w:rsid w:val="00E82C8D"/>
    <w:rsid w:val="00E84463"/>
    <w:rsid w:val="00E84636"/>
    <w:rsid w:val="00E86DE7"/>
    <w:rsid w:val="00E92E40"/>
    <w:rsid w:val="00E93FBE"/>
    <w:rsid w:val="00E973B3"/>
    <w:rsid w:val="00EA21DF"/>
    <w:rsid w:val="00EA2B09"/>
    <w:rsid w:val="00EA3CA1"/>
    <w:rsid w:val="00EA4B13"/>
    <w:rsid w:val="00EA5713"/>
    <w:rsid w:val="00EB0AC4"/>
    <w:rsid w:val="00EB337B"/>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248B"/>
    <w:rsid w:val="00F2647C"/>
    <w:rsid w:val="00F41100"/>
    <w:rsid w:val="00F5056A"/>
    <w:rsid w:val="00F5232B"/>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630"/>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Знак"/>
    <w:basedOn w:val="a"/>
    <w:link w:val="30"/>
    <w:uiPriority w:val="9"/>
    <w:qFormat/>
    <w:rsid w:val="00683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character" w:customStyle="1" w:styleId="30">
    <w:name w:val="Заголовок 3 Знак"/>
    <w:aliases w:val="Знак Знак"/>
    <w:basedOn w:val="a0"/>
    <w:link w:val="3"/>
    <w:uiPriority w:val="9"/>
    <w:rsid w:val="00683DA1"/>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2E48A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E48A5"/>
  </w:style>
  <w:style w:type="paragraph" w:styleId="a6">
    <w:name w:val="footer"/>
    <w:basedOn w:val="a"/>
    <w:link w:val="a7"/>
    <w:uiPriority w:val="99"/>
    <w:unhideWhenUsed/>
    <w:rsid w:val="002E48A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E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88955285">
      <w:bodyDiv w:val="1"/>
      <w:marLeft w:val="0"/>
      <w:marRight w:val="0"/>
      <w:marTop w:val="0"/>
      <w:marBottom w:val="0"/>
      <w:divBdr>
        <w:top w:val="none" w:sz="0" w:space="0" w:color="auto"/>
        <w:left w:val="none" w:sz="0" w:space="0" w:color="auto"/>
        <w:bottom w:val="none" w:sz="0" w:space="0" w:color="auto"/>
        <w:right w:val="none" w:sz="0" w:space="0" w:color="auto"/>
      </w:divBdr>
    </w:div>
    <w:div w:id="226378228">
      <w:bodyDiv w:val="1"/>
      <w:marLeft w:val="0"/>
      <w:marRight w:val="0"/>
      <w:marTop w:val="0"/>
      <w:marBottom w:val="0"/>
      <w:divBdr>
        <w:top w:val="none" w:sz="0" w:space="0" w:color="auto"/>
        <w:left w:val="none" w:sz="0" w:space="0" w:color="auto"/>
        <w:bottom w:val="none" w:sz="0" w:space="0" w:color="auto"/>
        <w:right w:val="none" w:sz="0" w:space="0" w:color="auto"/>
      </w:divBdr>
    </w:div>
    <w:div w:id="333073139">
      <w:bodyDiv w:val="1"/>
      <w:marLeft w:val="0"/>
      <w:marRight w:val="0"/>
      <w:marTop w:val="0"/>
      <w:marBottom w:val="0"/>
      <w:divBdr>
        <w:top w:val="none" w:sz="0" w:space="0" w:color="auto"/>
        <w:left w:val="none" w:sz="0" w:space="0" w:color="auto"/>
        <w:bottom w:val="none" w:sz="0" w:space="0" w:color="auto"/>
        <w:right w:val="none" w:sz="0" w:space="0" w:color="auto"/>
      </w:divBdr>
    </w:div>
    <w:div w:id="7914786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6277-D164-4962-8363-5DB719A3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3778</Words>
  <Characters>2154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2024-12-31T10:33:00Z</dcterms:created>
  <dcterms:modified xsi:type="dcterms:W3CDTF">2024-12-31T10:33:00Z</dcterms:modified>
</cp:coreProperties>
</file>